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1EA" w:rsidRDefault="004511EA" w:rsidP="002D6343">
      <w:pPr>
        <w:jc w:val="center"/>
        <w:rPr>
          <w:b/>
          <w:color w:val="0000FF"/>
          <w:sz w:val="30"/>
          <w:szCs w:val="30"/>
        </w:rPr>
      </w:pPr>
    </w:p>
    <w:p w:rsidR="004511EA" w:rsidRPr="002A7275" w:rsidRDefault="00F462D3" w:rsidP="004511EA">
      <w:pPr>
        <w:rPr>
          <w:sz w:val="20"/>
          <w:szCs w:val="20"/>
        </w:rPr>
      </w:pPr>
      <w:r>
        <w:t>Ston,22.06</w:t>
      </w:r>
      <w:r w:rsidR="004511EA" w:rsidRPr="004511EA">
        <w:t>.2016</w:t>
      </w:r>
      <w:r w:rsidR="004511EA">
        <w:t>.</w:t>
      </w:r>
      <w:r w:rsidR="004511EA" w:rsidRPr="004511EA">
        <w:t>god</w:t>
      </w:r>
      <w:r w:rsidR="004511EA" w:rsidRPr="002A7275">
        <w:rPr>
          <w:sz w:val="20"/>
          <w:szCs w:val="20"/>
        </w:rPr>
        <w:t>.</w:t>
      </w:r>
    </w:p>
    <w:p w:rsidR="004511EA" w:rsidRDefault="004511EA" w:rsidP="002D6343">
      <w:pPr>
        <w:jc w:val="center"/>
        <w:rPr>
          <w:b/>
          <w:color w:val="0000FF"/>
          <w:sz w:val="30"/>
          <w:szCs w:val="30"/>
        </w:rPr>
      </w:pPr>
    </w:p>
    <w:p w:rsidR="002D6343" w:rsidRPr="004511EA" w:rsidRDefault="004511EA" w:rsidP="004511EA">
      <w:pPr>
        <w:rPr>
          <w:b/>
          <w:color w:val="0D0D0D"/>
          <w:sz w:val="28"/>
          <w:szCs w:val="28"/>
        </w:rPr>
      </w:pPr>
      <w:r>
        <w:tab/>
      </w:r>
      <w:r>
        <w:tab/>
      </w:r>
      <w:r>
        <w:tab/>
      </w:r>
      <w:r>
        <w:tab/>
      </w:r>
      <w:r w:rsidR="00CB56D0">
        <w:t xml:space="preserve">      </w:t>
      </w:r>
      <w:r w:rsidRPr="004511EA">
        <w:rPr>
          <w:b/>
          <w:color w:val="0D0D0D"/>
          <w:sz w:val="28"/>
          <w:szCs w:val="28"/>
        </w:rPr>
        <w:t>OBAVIJEST</w:t>
      </w:r>
    </w:p>
    <w:p w:rsidR="002D6343" w:rsidRPr="004511EA" w:rsidRDefault="002D6343" w:rsidP="004511EA">
      <w:pPr>
        <w:rPr>
          <w:b/>
          <w:color w:val="0D0D0D"/>
          <w:sz w:val="28"/>
          <w:szCs w:val="28"/>
        </w:rPr>
      </w:pPr>
      <w:r w:rsidRPr="004511EA">
        <w:rPr>
          <w:b/>
          <w:color w:val="0D0D0D"/>
          <w:sz w:val="28"/>
          <w:szCs w:val="28"/>
        </w:rPr>
        <w:t>IZNAJMLJIVAČIMA SOBA I  APARTMANA U KUĆANSTVIMA  I KAMPOVIMA</w:t>
      </w:r>
    </w:p>
    <w:p w:rsidR="002D6343" w:rsidRPr="00504BFB" w:rsidRDefault="002D6343" w:rsidP="002D6343">
      <w:pPr>
        <w:pStyle w:val="bold"/>
      </w:pPr>
      <w:r w:rsidRPr="00504BFB">
        <w:t>Poštovani,</w:t>
      </w:r>
    </w:p>
    <w:p w:rsidR="0097758C" w:rsidRPr="00D95C39" w:rsidRDefault="002D6343" w:rsidP="00D95C39">
      <w:pPr>
        <w:pStyle w:val="bold"/>
        <w:rPr>
          <w:b/>
          <w:bCs/>
          <w:shd w:val="clear" w:color="auto" w:fill="FFFFFF"/>
        </w:rPr>
      </w:pPr>
      <w:r w:rsidRPr="00504BFB">
        <w:t xml:space="preserve">Na početku još jedne turističke sezone, želimo Vas podsjetiti na </w:t>
      </w:r>
      <w:r w:rsidR="000152B5" w:rsidRPr="00504BFB">
        <w:t>Vaše obaveze i način rada u 2016</w:t>
      </w:r>
      <w:r w:rsidRPr="00504BFB">
        <w:t>. godini. </w:t>
      </w:r>
      <w:r w:rsidR="007F51E9">
        <w:br/>
        <w:t>Od 01.01.2016. godine sa radom je započeo novi sustav prijave gostij</w:t>
      </w:r>
      <w:r w:rsidR="00CE5F0D">
        <w:t>u</w:t>
      </w:r>
      <w:r w:rsidRPr="00504BFB">
        <w:t> </w:t>
      </w:r>
      <w:r w:rsidR="00CE5F0D">
        <w:br/>
      </w:r>
      <w:r w:rsidR="000152B5" w:rsidRPr="001B7933">
        <w:rPr>
          <w:b/>
          <w:bCs/>
          <w:sz w:val="28"/>
          <w:szCs w:val="28"/>
          <w:u w:val="single"/>
          <w:shd w:val="clear" w:color="auto" w:fill="FFFFFF"/>
        </w:rPr>
        <w:t xml:space="preserve">eVisitor </w:t>
      </w:r>
      <w:r w:rsidR="000152B5" w:rsidRPr="00504BFB">
        <w:rPr>
          <w:b/>
          <w:bCs/>
          <w:shd w:val="clear" w:color="auto" w:fill="FFFFFF"/>
        </w:rPr>
        <w:t xml:space="preserve">-  Informacijski sustav za prijavu i odjavu turista je jedinstveni informacijski sustav koji funkcionalno povezuje sve turističke zajednice </w:t>
      </w:r>
      <w:r w:rsidR="004511EA">
        <w:rPr>
          <w:b/>
          <w:bCs/>
          <w:shd w:val="clear" w:color="auto" w:fill="FFFFFF"/>
        </w:rPr>
        <w:t>u Republici Hrvatskoj, a</w:t>
      </w:r>
      <w:r w:rsidR="000152B5" w:rsidRPr="00504BFB">
        <w:rPr>
          <w:b/>
          <w:bCs/>
          <w:shd w:val="clear" w:color="auto" w:fill="FFFFFF"/>
        </w:rPr>
        <w:t xml:space="preserve"> dostupan </w:t>
      </w:r>
      <w:r w:rsidR="004511EA">
        <w:rPr>
          <w:b/>
          <w:bCs/>
          <w:shd w:val="clear" w:color="auto" w:fill="FFFFFF"/>
        </w:rPr>
        <w:t xml:space="preserve"> je </w:t>
      </w:r>
      <w:r w:rsidR="000152B5" w:rsidRPr="00504BFB">
        <w:rPr>
          <w:b/>
          <w:bCs/>
          <w:shd w:val="clear" w:color="auto" w:fill="FFFFFF"/>
        </w:rPr>
        <w:t xml:space="preserve">putem </w:t>
      </w:r>
      <w:r w:rsidR="000152B5" w:rsidRPr="007F51E9">
        <w:rPr>
          <w:b/>
          <w:bCs/>
          <w:shd w:val="clear" w:color="auto" w:fill="FFFFFF"/>
        </w:rPr>
        <w:t>Interneta.</w:t>
      </w:r>
      <w:r w:rsidR="00150BE9">
        <w:rPr>
          <w:b/>
          <w:bCs/>
          <w:shd w:val="clear" w:color="auto" w:fill="FFFFFF"/>
        </w:rPr>
        <w:br/>
        <w:t>Svi P</w:t>
      </w:r>
      <w:r w:rsidR="007F51E9">
        <w:rPr>
          <w:b/>
          <w:bCs/>
          <w:shd w:val="clear" w:color="auto" w:fill="FFFFFF"/>
        </w:rPr>
        <w:t>rivatni iznajlmljivači dužni su osobno doći u ured turističke zajednice uz predočenje osobne iskaznice, kako bi preuzeli svoje pristupne podatke za prijavu gostiju.</w:t>
      </w:r>
      <w:r w:rsidR="009C0FA2">
        <w:rPr>
          <w:b/>
          <w:bCs/>
          <w:shd w:val="clear" w:color="auto" w:fill="FFFFFF"/>
        </w:rPr>
        <w:t>Oni p</w:t>
      </w:r>
      <w:r w:rsidR="007F51E9">
        <w:rPr>
          <w:b/>
          <w:bCs/>
          <w:shd w:val="clear" w:color="auto" w:fill="FFFFFF"/>
        </w:rPr>
        <w:t>rivatni izna</w:t>
      </w:r>
      <w:r w:rsidR="004511EA">
        <w:rPr>
          <w:b/>
          <w:bCs/>
          <w:shd w:val="clear" w:color="auto" w:fill="FFFFFF"/>
        </w:rPr>
        <w:t xml:space="preserve">jmljivači koji nisu u mogućnosti </w:t>
      </w:r>
      <w:r w:rsidR="007F51E9">
        <w:rPr>
          <w:b/>
          <w:bCs/>
          <w:shd w:val="clear" w:color="auto" w:fill="FFFFFF"/>
        </w:rPr>
        <w:t>preuze</w:t>
      </w:r>
      <w:r w:rsidR="009C0FA2">
        <w:rPr>
          <w:b/>
          <w:bCs/>
          <w:shd w:val="clear" w:color="auto" w:fill="FFFFFF"/>
        </w:rPr>
        <w:t>ti podatke ili obavljati prijavu</w:t>
      </w:r>
      <w:r w:rsidR="007F51E9">
        <w:rPr>
          <w:b/>
          <w:bCs/>
          <w:shd w:val="clear" w:color="auto" w:fill="FFFFFF"/>
        </w:rPr>
        <w:t xml:space="preserve"> gostiju u njihovo ime moraju ispuniti Punomoć na tu osobu kako bi im mogli dati pristupne podatke.</w:t>
      </w:r>
      <w:r w:rsidR="007F51E9">
        <w:rPr>
          <w:b/>
          <w:bCs/>
          <w:shd w:val="clear" w:color="auto" w:fill="FFFFFF"/>
        </w:rPr>
        <w:br/>
        <w:t xml:space="preserve">Obrazac punomoći možete preuzeti u uredu Turističke zajednice ili na web stranicama </w:t>
      </w:r>
      <w:hyperlink r:id="rId4" w:history="1">
        <w:r w:rsidR="007F51E9" w:rsidRPr="00A75EDC">
          <w:rPr>
            <w:rStyle w:val="Hyperlink"/>
            <w:b/>
            <w:bCs/>
            <w:shd w:val="clear" w:color="auto" w:fill="FFFFFF"/>
          </w:rPr>
          <w:t>www.ston.hr</w:t>
        </w:r>
      </w:hyperlink>
      <w:r w:rsidR="007F51E9">
        <w:rPr>
          <w:b/>
          <w:bCs/>
          <w:shd w:val="clear" w:color="auto" w:fill="FFFFFF"/>
        </w:rPr>
        <w:t xml:space="preserve"> </w:t>
      </w:r>
      <w:r w:rsidR="0097758C" w:rsidRPr="0098161E">
        <w:t>.</w:t>
      </w:r>
    </w:p>
    <w:p w:rsidR="00096B8B" w:rsidRDefault="00096B8B" w:rsidP="0097758C">
      <w:pPr>
        <w:pStyle w:val="NormalWeb"/>
        <w:shd w:val="clear" w:color="auto" w:fill="FFFFFF"/>
        <w:spacing w:before="0" w:beforeAutospacing="0" w:after="225" w:afterAutospacing="0" w:line="302" w:lineRule="atLeast"/>
        <w:jc w:val="both"/>
        <w:rPr>
          <w:b/>
        </w:rPr>
      </w:pPr>
      <w:r>
        <w:rPr>
          <w:b/>
        </w:rPr>
        <w:t>LJEČNIČKA POTVRDA</w:t>
      </w:r>
    </w:p>
    <w:p w:rsidR="00096B8B" w:rsidRPr="00096B8B" w:rsidRDefault="00096B8B" w:rsidP="00096B8B">
      <w:pPr>
        <w:tabs>
          <w:tab w:val="left" w:pos="1092"/>
        </w:tabs>
        <w:jc w:val="both"/>
      </w:pPr>
      <w:r w:rsidRPr="00096B8B">
        <w:t xml:space="preserve">Na temelju Pravilnika o izmjenama Pravilnika o razvrstavanju i kategorizaciji objekata u kojima se pružaju ugostiteljske usluge u domaćinstvu (Narodne novine, br. 78/2014), iznajmljivači </w:t>
      </w:r>
      <w:r w:rsidRPr="00096B8B">
        <w:rPr>
          <w:b/>
        </w:rPr>
        <w:t>više nisu dužni pribavljati liječničko uvjerenje</w:t>
      </w:r>
      <w:r w:rsidRPr="00096B8B">
        <w:t xml:space="preserve"> za sebe i članove svojih obitelji kao uvjet za pružanje ugostiteljskih usluga u domaćinstvu.</w:t>
      </w:r>
    </w:p>
    <w:p w:rsidR="00096B8B" w:rsidRPr="00096B8B" w:rsidRDefault="00096B8B" w:rsidP="00096B8B">
      <w:pPr>
        <w:tabs>
          <w:tab w:val="left" w:pos="1092"/>
        </w:tabs>
        <w:jc w:val="both"/>
      </w:pPr>
    </w:p>
    <w:p w:rsidR="00096B8B" w:rsidRDefault="00096B8B" w:rsidP="0097758C">
      <w:pPr>
        <w:pStyle w:val="NormalWeb"/>
        <w:shd w:val="clear" w:color="auto" w:fill="FFFFFF"/>
        <w:spacing w:before="0" w:beforeAutospacing="0" w:after="225" w:afterAutospacing="0" w:line="302" w:lineRule="atLeast"/>
        <w:jc w:val="both"/>
        <w:rPr>
          <w:b/>
        </w:rPr>
      </w:pPr>
    </w:p>
    <w:p w:rsidR="00CE5F0D" w:rsidRPr="004511EA" w:rsidRDefault="00CE5F0D" w:rsidP="00CE5F0D">
      <w:pPr>
        <w:pStyle w:val="bold"/>
        <w:rPr>
          <w:b/>
          <w:u w:val="single"/>
        </w:rPr>
      </w:pPr>
      <w:r w:rsidRPr="004511EA">
        <w:rPr>
          <w:b/>
          <w:u w:val="single"/>
        </w:rPr>
        <w:t>BORAVIŠNA PRISTOJBA</w:t>
      </w:r>
    </w:p>
    <w:p w:rsidR="00CE5F0D" w:rsidRPr="00504BFB" w:rsidRDefault="00CE5F0D" w:rsidP="00CE5F0D">
      <w:pPr>
        <w:pStyle w:val="bold"/>
      </w:pPr>
      <w:r>
        <w:t xml:space="preserve"> (1) Boravišnu pristojbu plaćaju: 1. osobe koje u turističkoj općini ili gradu u kojem nemaju prebivalište koriste uslugu smještaja u smještajnom objektu u kojem se obavlja ugostiteljska djelatnost, 2. putnici koji koriste uslugu noćenja na plovnom objektu nautičkog turizma (charter, cruising), 3. osobe koje pružaju usluge smještaja u domaćinstvu ili seljačkom domaćinstvu, 4. vlasnik kuće ili stana za odmor u turističkoj općini ili gradu, koji nije smještajni objekt u smislu ovoga Zakona, za sebe i sve osobe koje noće u toj kući ili stanu, 5. vlasnik plovila koje nije plovni objekt nautičkog turizma u smislu ovoga Zakona, za sebe i sve osobe koje noće na tom plovilu u turističke svrhe. (2) Boravišna pristojba plaća se po svakom ostvarenom noćenju, ako ovim Zakonom nije drugačije određeno. (3) Boravišnu pristojbu pod jednakim uvjetima plaćaju i strani državljani, osim ako ovim Zakonom nije drugačije određeno. </w:t>
      </w:r>
    </w:p>
    <w:p w:rsidR="00CE5F0D" w:rsidRPr="00504BFB" w:rsidRDefault="00CE5F0D" w:rsidP="00CE5F0D">
      <w:pPr>
        <w:pStyle w:val="bold"/>
      </w:pPr>
      <w:r w:rsidRPr="00504BFB">
        <w:rPr>
          <w:color w:val="000000"/>
        </w:rPr>
        <w:t>Ovim Pravilnikom propisuje se način naplate paušalnog iznosa boravišne pristojbe osoba koje pružaju usluge smještaja u domaćinstvu ili seljačkom domaćinstvu.</w:t>
      </w:r>
    </w:p>
    <w:p w:rsidR="00CE5F0D" w:rsidRPr="004511EA" w:rsidRDefault="00CE5F0D" w:rsidP="00CE5F0D">
      <w:pPr>
        <w:pStyle w:val="bold"/>
        <w:rPr>
          <w:b/>
          <w:color w:val="000000"/>
        </w:rPr>
      </w:pPr>
      <w:r w:rsidRPr="004511EA">
        <w:rPr>
          <w:b/>
          <w:color w:val="000000"/>
        </w:rPr>
        <w:lastRenderedPageBreak/>
        <w:t>NAČIN UPLATE</w:t>
      </w:r>
    </w:p>
    <w:p w:rsidR="00CE5F0D" w:rsidRPr="00F07598" w:rsidRDefault="00CE5F0D" w:rsidP="00CE5F0D">
      <w:pPr>
        <w:pStyle w:val="bold"/>
        <w:rPr>
          <w:b/>
        </w:rPr>
      </w:pPr>
      <w:r w:rsidRPr="00F07598">
        <w:rPr>
          <w:b/>
          <w:color w:val="000000"/>
        </w:rPr>
        <w:t xml:space="preserve">Turistička zajednica </w:t>
      </w:r>
      <w:r w:rsidR="00F07598" w:rsidRPr="00F07598">
        <w:rPr>
          <w:b/>
          <w:color w:val="000000"/>
        </w:rPr>
        <w:t>po</w:t>
      </w:r>
      <w:r w:rsidRPr="00F07598">
        <w:rPr>
          <w:b/>
          <w:color w:val="000000"/>
        </w:rPr>
        <w:t>slati</w:t>
      </w:r>
      <w:r w:rsidR="00F07598" w:rsidRPr="00F07598">
        <w:rPr>
          <w:b/>
          <w:color w:val="000000"/>
        </w:rPr>
        <w:t xml:space="preserve"> će </w:t>
      </w:r>
      <w:r w:rsidRPr="00F07598">
        <w:rPr>
          <w:b/>
          <w:color w:val="000000"/>
        </w:rPr>
        <w:t xml:space="preserve"> uplatnice za uplatu paušala </w:t>
      </w:r>
      <w:r w:rsidR="00F07598" w:rsidRPr="00F07598">
        <w:rPr>
          <w:b/>
          <w:color w:val="000000"/>
        </w:rPr>
        <w:t>još ovu 2016. godinu a inače one se nalaz</w:t>
      </w:r>
      <w:r w:rsidRPr="00F07598">
        <w:rPr>
          <w:b/>
          <w:color w:val="000000"/>
        </w:rPr>
        <w:t xml:space="preserve"> na Vašem profilu u sustavu eVisitor.</w:t>
      </w:r>
    </w:p>
    <w:p w:rsidR="00CE5F0D" w:rsidRPr="00B82BC2" w:rsidRDefault="00CE5F0D" w:rsidP="00CE5F0D">
      <w:pPr>
        <w:pStyle w:val="bold"/>
        <w:rPr>
          <w:b/>
          <w:color w:val="000000"/>
        </w:rPr>
      </w:pPr>
      <w:r w:rsidRPr="00B82BC2">
        <w:rPr>
          <w:b/>
          <w:color w:val="000000"/>
        </w:rPr>
        <w:t>ROKOVI UPLATE</w:t>
      </w:r>
    </w:p>
    <w:p w:rsidR="00CE5F0D" w:rsidRDefault="00CE5F0D" w:rsidP="00CE5F0D">
      <w:pPr>
        <w:pStyle w:val="bold"/>
        <w:rPr>
          <w:color w:val="000000"/>
        </w:rPr>
      </w:pPr>
      <w:r w:rsidRPr="00504BFB">
        <w:rPr>
          <w:color w:val="000000"/>
        </w:rPr>
        <w:t>Paušalni iznos boravišne pristojbe uplaćuje se u tri jednaka obroka, s time da prvi obrok dospijeva 31. srpnja, drugi 31. kolovoza, a treći 30. rujna tekuće godine.</w:t>
      </w:r>
    </w:p>
    <w:p w:rsidR="00CE5F0D" w:rsidRPr="004B26E3" w:rsidRDefault="00CE5F0D" w:rsidP="00CE5F0D">
      <w:pPr>
        <w:pStyle w:val="bold"/>
        <w:rPr>
          <w:color w:val="000000"/>
        </w:rPr>
      </w:pPr>
      <w:r w:rsidRPr="00AD7336">
        <w:rPr>
          <w:b/>
          <w:color w:val="000000"/>
        </w:rPr>
        <w:t>Iznimno,</w:t>
      </w:r>
      <w:r w:rsidR="004B26E3">
        <w:rPr>
          <w:color w:val="000000"/>
        </w:rPr>
        <w:t xml:space="preserve"> kad</w:t>
      </w:r>
      <w:r w:rsidRPr="00504BFB">
        <w:rPr>
          <w:color w:val="000000"/>
        </w:rPr>
        <w:t>a se rješenje o odobrenju za pružanje ugostiteljskih usluga u domaćinstvu, odnosno kada se rješenje o prestanku odobrenja za pružanje ugostiteljskih usluga u domaćinstvu donosi tijekom godine, paušalni iznos boravišne pristojbe utvrđuje se na sljedeći način:</w:t>
      </w:r>
    </w:p>
    <w:p w:rsidR="00CE5F0D" w:rsidRPr="00504BFB" w:rsidRDefault="00CE5F0D" w:rsidP="00CE5F0D">
      <w:pPr>
        <w:pStyle w:val="bold"/>
      </w:pPr>
      <w:r w:rsidRPr="00504BFB">
        <w:rPr>
          <w:color w:val="000000"/>
        </w:rPr>
        <w:t>a) osobe iz članka 2. stavka 1. ovog Pravilnika koje su rješenje o odobrenju za pružanje ugostiteljskih usluga u domaćinstvu ishodile prvi puta:</w:t>
      </w:r>
    </w:p>
    <w:p w:rsidR="00CE5F0D" w:rsidRPr="00504BFB" w:rsidRDefault="00CE5F0D" w:rsidP="00CE5F0D">
      <w:pPr>
        <w:pStyle w:val="bold"/>
      </w:pPr>
      <w:r w:rsidRPr="00504BFB">
        <w:rPr>
          <w:color w:val="000000"/>
        </w:rPr>
        <w:t>– do 31. srpnja – plaćaju puni paušalni iznos boravišne pristojbe za tekuću godinu.</w:t>
      </w:r>
    </w:p>
    <w:p w:rsidR="00CE5F0D" w:rsidRPr="00504BFB" w:rsidRDefault="00CE5F0D" w:rsidP="00CE5F0D">
      <w:pPr>
        <w:pStyle w:val="bold"/>
      </w:pPr>
      <w:r w:rsidRPr="00504BFB">
        <w:rPr>
          <w:color w:val="000000"/>
        </w:rPr>
        <w:t>– do 31. kolovoza – plaćaju dvije trećine paušalnog iznosa boravišne pristojbe za tekuću godinu.</w:t>
      </w:r>
    </w:p>
    <w:p w:rsidR="00CE5F0D" w:rsidRPr="00504BFB" w:rsidRDefault="00CE5F0D" w:rsidP="00CE5F0D">
      <w:pPr>
        <w:pStyle w:val="bold"/>
      </w:pPr>
      <w:r w:rsidRPr="00504BFB">
        <w:rPr>
          <w:color w:val="000000"/>
        </w:rPr>
        <w:t>– do 30. rujna – plaćaju jednu trećinu paušalnog iznosa boravišne pristojbe za tekuću godinu.</w:t>
      </w:r>
    </w:p>
    <w:p w:rsidR="00CE5F0D" w:rsidRPr="00504BFB" w:rsidRDefault="00CE5F0D" w:rsidP="00CE5F0D">
      <w:pPr>
        <w:pStyle w:val="bold"/>
      </w:pPr>
      <w:r w:rsidRPr="00504BFB">
        <w:rPr>
          <w:color w:val="000000"/>
        </w:rPr>
        <w:t>– nakon 30. rujna – ne plaćaju paušalni iznos boravišne pristojbe za tekuću godinu.</w:t>
      </w:r>
    </w:p>
    <w:p w:rsidR="00CE5F0D" w:rsidRPr="00504BFB" w:rsidRDefault="00CE5F0D" w:rsidP="00CE5F0D">
      <w:pPr>
        <w:pStyle w:val="bold"/>
      </w:pPr>
      <w:r w:rsidRPr="00504BFB">
        <w:rPr>
          <w:color w:val="000000"/>
        </w:rPr>
        <w:t>b) osobe iz članka 2. stavka 1. ovog Pravilnika koje su rješenje o prestanku odobrenja za pružanje ugostiteljskih usluga u domaćinstvu ishodile:</w:t>
      </w:r>
    </w:p>
    <w:p w:rsidR="00CE5F0D" w:rsidRPr="00504BFB" w:rsidRDefault="00CE5F0D" w:rsidP="00CE5F0D">
      <w:pPr>
        <w:pStyle w:val="bold"/>
      </w:pPr>
      <w:r w:rsidRPr="00504BFB">
        <w:rPr>
          <w:color w:val="000000"/>
        </w:rPr>
        <w:t>– do 30. lipnja – ne plaćaju paušalni iznos boravišne pristojbe za tekuću godinu.</w:t>
      </w:r>
    </w:p>
    <w:p w:rsidR="00CE5F0D" w:rsidRPr="00504BFB" w:rsidRDefault="00CE5F0D" w:rsidP="00CE5F0D">
      <w:pPr>
        <w:pStyle w:val="bold"/>
      </w:pPr>
      <w:r w:rsidRPr="00504BFB">
        <w:rPr>
          <w:color w:val="000000"/>
        </w:rPr>
        <w:t>– do 31. srpnja – plaćaju jednu trećinu paušalnog iznosa boravišne pristojbe za tekuću godinu.</w:t>
      </w:r>
    </w:p>
    <w:p w:rsidR="00CE5F0D" w:rsidRPr="00504BFB" w:rsidRDefault="00CE5F0D" w:rsidP="00CE5F0D">
      <w:pPr>
        <w:pStyle w:val="bold"/>
      </w:pPr>
      <w:r w:rsidRPr="00504BFB">
        <w:rPr>
          <w:color w:val="000000"/>
        </w:rPr>
        <w:t>– do 31. kolovoza – plaćaju dvije trećine paušalnog iznosa boravišne pristojbe za tekuću godinu.</w:t>
      </w:r>
    </w:p>
    <w:p w:rsidR="00CE5F0D" w:rsidRPr="00504BFB" w:rsidRDefault="00CE5F0D" w:rsidP="00CE5F0D">
      <w:pPr>
        <w:pStyle w:val="bold"/>
      </w:pPr>
      <w:r w:rsidRPr="00504BFB">
        <w:rPr>
          <w:color w:val="000000"/>
        </w:rPr>
        <w:t>– nakon 31. kolovoza – plaćaju puni iznos boravišne pristojbe za tekuću godinu.</w:t>
      </w:r>
    </w:p>
    <w:p w:rsidR="00CE5F0D" w:rsidRDefault="00CE5F0D" w:rsidP="00CE5F0D">
      <w:pPr>
        <w:pStyle w:val="bold"/>
      </w:pPr>
      <w:r w:rsidRPr="00504BFB">
        <w:rPr>
          <w:color w:val="000000"/>
        </w:rPr>
        <w:t>c) osobe iz članka 2. stavka 1. ovog Pravilnika koje su ishodile rješenje glede povećanja ili smanjenja smještajnih kapaciteta do 1. lipnja tekuće godine, boravišnu pristojbu plaćaju prema važećem rješenju sukladno članku 3. ovog Pravilnika.</w:t>
      </w:r>
      <w:r w:rsidRPr="00504BFB">
        <w:t> </w:t>
      </w:r>
    </w:p>
    <w:p w:rsidR="000152B5" w:rsidRPr="000152B5" w:rsidRDefault="000152B5" w:rsidP="000152B5">
      <w:pPr>
        <w:spacing w:before="100" w:beforeAutospacing="1" w:after="100" w:afterAutospacing="1"/>
        <w:jc w:val="both"/>
        <w:rPr>
          <w:color w:val="000000"/>
        </w:rPr>
      </w:pPr>
      <w:r w:rsidRPr="000152B5">
        <w:rPr>
          <w:color w:val="000000"/>
        </w:rPr>
        <w:t>Na temelju članka 16. i članka 20. stavka 7. Zakona o boravišnoj pristojbi (»Narodne novine«, br. 152/2008, 59/2009 i 30/2014), Vlada Republike Hrvatske je na sjednici održanoj 8. srpnja 2015. godine donijela</w:t>
      </w:r>
    </w:p>
    <w:p w:rsidR="000152B5" w:rsidRPr="000152B5" w:rsidRDefault="000152B5" w:rsidP="000152B5">
      <w:pPr>
        <w:spacing w:before="100" w:beforeAutospacing="1" w:after="100" w:afterAutospacing="1"/>
        <w:jc w:val="center"/>
        <w:rPr>
          <w:b/>
          <w:bCs/>
          <w:color w:val="000000"/>
        </w:rPr>
      </w:pPr>
      <w:r w:rsidRPr="000152B5">
        <w:rPr>
          <w:b/>
          <w:bCs/>
          <w:color w:val="000000"/>
        </w:rPr>
        <w:t>UREDBU</w:t>
      </w:r>
    </w:p>
    <w:p w:rsidR="000152B5" w:rsidRPr="000152B5" w:rsidRDefault="000152B5" w:rsidP="000152B5">
      <w:pPr>
        <w:spacing w:before="100" w:beforeAutospacing="1" w:after="100" w:afterAutospacing="1"/>
        <w:jc w:val="center"/>
        <w:rPr>
          <w:b/>
          <w:bCs/>
          <w:color w:val="000000"/>
        </w:rPr>
      </w:pPr>
      <w:r w:rsidRPr="000152B5">
        <w:rPr>
          <w:b/>
          <w:bCs/>
          <w:color w:val="000000"/>
        </w:rPr>
        <w:t>O UTVRĐIVANJU VISINE BORAVIŠNE PRISTOJBE ZA 2016. GODINU</w:t>
      </w:r>
    </w:p>
    <w:p w:rsidR="000152B5" w:rsidRPr="000152B5" w:rsidRDefault="000152B5" w:rsidP="000152B5">
      <w:pPr>
        <w:spacing w:before="100" w:beforeAutospacing="1" w:after="100" w:afterAutospacing="1"/>
        <w:jc w:val="center"/>
        <w:rPr>
          <w:b/>
          <w:color w:val="000000"/>
        </w:rPr>
      </w:pPr>
      <w:r w:rsidRPr="000152B5">
        <w:rPr>
          <w:b/>
          <w:color w:val="000000"/>
        </w:rPr>
        <w:lastRenderedPageBreak/>
        <w:t>Članak 1.</w:t>
      </w:r>
    </w:p>
    <w:p w:rsidR="000152B5" w:rsidRPr="000152B5" w:rsidRDefault="000152B5" w:rsidP="000152B5">
      <w:pPr>
        <w:spacing w:before="100" w:beforeAutospacing="1" w:after="100" w:afterAutospacing="1"/>
        <w:jc w:val="both"/>
        <w:rPr>
          <w:color w:val="000000"/>
        </w:rPr>
      </w:pPr>
      <w:r w:rsidRPr="000152B5">
        <w:rPr>
          <w:color w:val="000000"/>
        </w:rPr>
        <w:t>Visina boravišne pristojbe za 2016. godinu utvrđuje se u sljedećim iznosima:</w:t>
      </w:r>
    </w:p>
    <w:tbl>
      <w:tblPr>
        <w:tblW w:w="0" w:type="auto"/>
        <w:tblCellSpacing w:w="15" w:type="dxa"/>
        <w:tblCellMar>
          <w:top w:w="15" w:type="dxa"/>
          <w:left w:w="15" w:type="dxa"/>
          <w:bottom w:w="15" w:type="dxa"/>
          <w:right w:w="15" w:type="dxa"/>
        </w:tblCellMar>
        <w:tblLook w:val="04A0"/>
      </w:tblPr>
      <w:tblGrid>
        <w:gridCol w:w="3044"/>
        <w:gridCol w:w="1703"/>
        <w:gridCol w:w="2310"/>
        <w:gridCol w:w="1338"/>
      </w:tblGrid>
      <w:tr w:rsidR="000152B5" w:rsidRPr="000152B5" w:rsidTr="000152B5">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152B5" w:rsidRPr="000152B5" w:rsidRDefault="000152B5" w:rsidP="000152B5">
            <w:pPr>
              <w:spacing w:before="100" w:beforeAutospacing="1" w:after="100" w:afterAutospacing="1"/>
              <w:jc w:val="center"/>
              <w:rPr>
                <w:color w:val="000000"/>
              </w:rPr>
            </w:pPr>
            <w:r w:rsidRPr="000152B5">
              <w:rPr>
                <w:color w:val="000000"/>
              </w:rPr>
              <w:t>Razred turističkog mjesta</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152B5" w:rsidRPr="000152B5" w:rsidRDefault="000152B5" w:rsidP="000152B5">
            <w:pPr>
              <w:spacing w:before="100" w:beforeAutospacing="1" w:after="100" w:afterAutospacing="1"/>
              <w:jc w:val="center"/>
              <w:rPr>
                <w:color w:val="000000"/>
              </w:rPr>
            </w:pPr>
            <w:r w:rsidRPr="000152B5">
              <w:rPr>
                <w:color w:val="000000"/>
              </w:rPr>
              <w:t>Boravišna pristojba u kunama po osobi i noćenju</w:t>
            </w:r>
          </w:p>
        </w:tc>
      </w:tr>
      <w:tr w:rsidR="000152B5" w:rsidRPr="000152B5" w:rsidTr="000152B5">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152B5" w:rsidRPr="000152B5" w:rsidRDefault="000152B5" w:rsidP="000152B5">
            <w:pPr>
              <w:rPr>
                <w:color w:val="000000"/>
              </w:rPr>
            </w:pP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152B5" w:rsidRPr="000152B5" w:rsidRDefault="000152B5" w:rsidP="000152B5">
            <w:pPr>
              <w:spacing w:before="100" w:beforeAutospacing="1" w:after="100" w:afterAutospacing="1"/>
              <w:jc w:val="center"/>
              <w:rPr>
                <w:color w:val="000000"/>
              </w:rPr>
            </w:pPr>
            <w:r w:rsidRPr="000152B5">
              <w:rPr>
                <w:color w:val="000000"/>
              </w:rPr>
              <w:t>Za razdoblje</w:t>
            </w:r>
          </w:p>
        </w:tc>
      </w:tr>
      <w:tr w:rsidR="000152B5" w:rsidRPr="000152B5" w:rsidTr="000152B5">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152B5" w:rsidRPr="000152B5" w:rsidRDefault="000152B5" w:rsidP="000152B5">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152B5" w:rsidRPr="000152B5" w:rsidRDefault="000152B5" w:rsidP="000152B5">
            <w:pPr>
              <w:spacing w:before="100" w:beforeAutospacing="1" w:after="100" w:afterAutospacing="1"/>
              <w:jc w:val="center"/>
              <w:rPr>
                <w:color w:val="000000"/>
              </w:rPr>
            </w:pPr>
            <w:r w:rsidRPr="000152B5">
              <w:rPr>
                <w:color w:val="000000"/>
              </w:rPr>
              <w:t>I. glavna sezona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152B5" w:rsidRPr="000152B5" w:rsidRDefault="000152B5" w:rsidP="000152B5">
            <w:pPr>
              <w:spacing w:before="100" w:beforeAutospacing="1" w:after="100" w:afterAutospacing="1"/>
              <w:jc w:val="center"/>
              <w:rPr>
                <w:color w:val="000000"/>
              </w:rPr>
            </w:pPr>
            <w:r w:rsidRPr="000152B5">
              <w:rPr>
                <w:color w:val="000000"/>
              </w:rPr>
              <w:t>II.</w:t>
            </w:r>
            <w:r w:rsidRPr="000152B5">
              <w:rPr>
                <w:color w:val="000000"/>
              </w:rPr>
              <w:br/>
              <w:t>predsezona i posezona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152B5" w:rsidRPr="000152B5" w:rsidRDefault="000152B5" w:rsidP="000152B5">
            <w:pPr>
              <w:spacing w:before="100" w:beforeAutospacing="1" w:after="100" w:afterAutospacing="1"/>
              <w:jc w:val="center"/>
              <w:rPr>
                <w:color w:val="000000"/>
              </w:rPr>
            </w:pPr>
            <w:r w:rsidRPr="000152B5">
              <w:rPr>
                <w:color w:val="000000"/>
              </w:rPr>
              <w:t>III.</w:t>
            </w:r>
            <w:r w:rsidRPr="000152B5">
              <w:rPr>
                <w:color w:val="000000"/>
              </w:rPr>
              <w:br/>
              <w:t>izvansezona</w:t>
            </w:r>
          </w:p>
        </w:tc>
      </w:tr>
      <w:tr w:rsidR="000152B5" w:rsidRPr="000152B5" w:rsidTr="000152B5">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152B5" w:rsidRPr="000152B5" w:rsidRDefault="000152B5" w:rsidP="000152B5">
            <w:pPr>
              <w:spacing w:before="100" w:beforeAutospacing="1" w:after="100" w:afterAutospacing="1"/>
              <w:jc w:val="center"/>
              <w:rPr>
                <w:color w:val="000000"/>
              </w:rPr>
            </w:pPr>
            <w:r w:rsidRPr="000152B5">
              <w:rPr>
                <w:color w:val="000000"/>
              </w:rPr>
              <w: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152B5" w:rsidRPr="000152B5" w:rsidRDefault="000152B5" w:rsidP="000152B5">
            <w:pPr>
              <w:spacing w:before="100" w:beforeAutospacing="1" w:after="100" w:afterAutospacing="1"/>
              <w:jc w:val="center"/>
              <w:rPr>
                <w:color w:val="000000"/>
              </w:rPr>
            </w:pPr>
            <w:r w:rsidRPr="000152B5">
              <w:rPr>
                <w:color w:val="000000"/>
              </w:rPr>
              <w:t>7,00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152B5" w:rsidRPr="000152B5" w:rsidRDefault="000152B5" w:rsidP="000152B5">
            <w:pPr>
              <w:spacing w:before="100" w:beforeAutospacing="1" w:after="100" w:afterAutospacing="1"/>
              <w:jc w:val="center"/>
              <w:rPr>
                <w:color w:val="000000"/>
              </w:rPr>
            </w:pPr>
            <w:r w:rsidRPr="000152B5">
              <w:rPr>
                <w:color w:val="000000"/>
              </w:rPr>
              <w:t>5,50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152B5" w:rsidRPr="000152B5" w:rsidRDefault="000152B5" w:rsidP="000152B5">
            <w:pPr>
              <w:spacing w:before="100" w:beforeAutospacing="1" w:after="100" w:afterAutospacing="1"/>
              <w:jc w:val="center"/>
              <w:rPr>
                <w:color w:val="000000"/>
              </w:rPr>
            </w:pPr>
            <w:r w:rsidRPr="000152B5">
              <w:rPr>
                <w:color w:val="000000"/>
              </w:rPr>
              <w:t>4,50</w:t>
            </w:r>
          </w:p>
        </w:tc>
      </w:tr>
      <w:tr w:rsidR="000152B5" w:rsidRPr="000152B5" w:rsidTr="000152B5">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152B5" w:rsidRPr="000152B5" w:rsidRDefault="000152B5" w:rsidP="000152B5">
            <w:pPr>
              <w:spacing w:before="100" w:beforeAutospacing="1" w:after="100" w:afterAutospacing="1"/>
              <w:jc w:val="center"/>
              <w:rPr>
                <w:color w:val="000000"/>
              </w:rPr>
            </w:pPr>
            <w:r w:rsidRPr="000152B5">
              <w:rPr>
                <w:color w:val="000000"/>
              </w:rPr>
              <w:t>B</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152B5" w:rsidRPr="000152B5" w:rsidRDefault="000152B5" w:rsidP="000152B5">
            <w:pPr>
              <w:spacing w:before="100" w:beforeAutospacing="1" w:after="100" w:afterAutospacing="1"/>
              <w:jc w:val="center"/>
              <w:rPr>
                <w:color w:val="000000"/>
              </w:rPr>
            </w:pPr>
            <w:r w:rsidRPr="000152B5">
              <w:rPr>
                <w:color w:val="000000"/>
              </w:rPr>
              <w:t>6,00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152B5" w:rsidRPr="000152B5" w:rsidRDefault="000152B5" w:rsidP="000152B5">
            <w:pPr>
              <w:spacing w:before="100" w:beforeAutospacing="1" w:after="100" w:afterAutospacing="1"/>
              <w:jc w:val="center"/>
              <w:rPr>
                <w:color w:val="000000"/>
              </w:rPr>
            </w:pPr>
            <w:r w:rsidRPr="000152B5">
              <w:rPr>
                <w:color w:val="000000"/>
              </w:rPr>
              <w:t>4,50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152B5" w:rsidRPr="000152B5" w:rsidRDefault="000152B5" w:rsidP="000152B5">
            <w:pPr>
              <w:spacing w:before="100" w:beforeAutospacing="1" w:after="100" w:afterAutospacing="1"/>
              <w:jc w:val="center"/>
              <w:rPr>
                <w:color w:val="000000"/>
              </w:rPr>
            </w:pPr>
            <w:r w:rsidRPr="000152B5">
              <w:rPr>
                <w:color w:val="000000"/>
              </w:rPr>
              <w:t>3,50</w:t>
            </w:r>
          </w:p>
        </w:tc>
      </w:tr>
      <w:tr w:rsidR="000152B5" w:rsidRPr="000152B5" w:rsidTr="000152B5">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152B5" w:rsidRPr="000152B5" w:rsidRDefault="000152B5" w:rsidP="000152B5">
            <w:pPr>
              <w:spacing w:before="100" w:beforeAutospacing="1" w:after="100" w:afterAutospacing="1"/>
              <w:jc w:val="center"/>
              <w:rPr>
                <w:color w:val="000000"/>
              </w:rPr>
            </w:pPr>
            <w:r w:rsidRPr="000152B5">
              <w:rPr>
                <w:color w:val="000000"/>
              </w:rPr>
              <w:t>C</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152B5" w:rsidRPr="000152B5" w:rsidRDefault="000152B5" w:rsidP="000152B5">
            <w:pPr>
              <w:spacing w:before="100" w:beforeAutospacing="1" w:after="100" w:afterAutospacing="1"/>
              <w:jc w:val="center"/>
              <w:rPr>
                <w:color w:val="000000"/>
              </w:rPr>
            </w:pPr>
            <w:r w:rsidRPr="000152B5">
              <w:rPr>
                <w:color w:val="000000"/>
              </w:rPr>
              <w:t>5,00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152B5" w:rsidRPr="000152B5" w:rsidRDefault="000152B5" w:rsidP="000152B5">
            <w:pPr>
              <w:spacing w:before="100" w:beforeAutospacing="1" w:after="100" w:afterAutospacing="1"/>
              <w:jc w:val="center"/>
              <w:rPr>
                <w:color w:val="000000"/>
              </w:rPr>
            </w:pPr>
            <w:r w:rsidRPr="000152B5">
              <w:rPr>
                <w:color w:val="000000"/>
              </w:rPr>
              <w:t>3,50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152B5" w:rsidRPr="000152B5" w:rsidRDefault="000152B5" w:rsidP="000152B5">
            <w:pPr>
              <w:spacing w:before="100" w:beforeAutospacing="1" w:after="100" w:afterAutospacing="1"/>
              <w:jc w:val="center"/>
              <w:rPr>
                <w:color w:val="000000"/>
              </w:rPr>
            </w:pPr>
            <w:r w:rsidRPr="000152B5">
              <w:rPr>
                <w:color w:val="000000"/>
              </w:rPr>
              <w:t>2,50</w:t>
            </w:r>
          </w:p>
        </w:tc>
      </w:tr>
      <w:tr w:rsidR="000152B5" w:rsidRPr="000152B5" w:rsidTr="000152B5">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152B5" w:rsidRPr="000152B5" w:rsidRDefault="000152B5" w:rsidP="000152B5">
            <w:pPr>
              <w:spacing w:before="100" w:beforeAutospacing="1" w:after="100" w:afterAutospacing="1"/>
              <w:jc w:val="center"/>
              <w:rPr>
                <w:color w:val="000000"/>
              </w:rPr>
            </w:pPr>
            <w:r w:rsidRPr="000152B5">
              <w:rPr>
                <w:color w:val="000000"/>
              </w:rPr>
              <w:t>D i ostala nerazvrstana mjesta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152B5" w:rsidRPr="000152B5" w:rsidRDefault="000152B5" w:rsidP="000152B5">
            <w:pPr>
              <w:spacing w:before="100" w:beforeAutospacing="1" w:after="100" w:afterAutospacing="1"/>
              <w:jc w:val="center"/>
              <w:rPr>
                <w:color w:val="000000"/>
              </w:rPr>
            </w:pPr>
            <w:r w:rsidRPr="000152B5">
              <w:rPr>
                <w:color w:val="000000"/>
              </w:rPr>
              <w:t>4,00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152B5" w:rsidRPr="000152B5" w:rsidRDefault="000152B5" w:rsidP="000152B5">
            <w:pPr>
              <w:spacing w:before="100" w:beforeAutospacing="1" w:after="100" w:afterAutospacing="1"/>
              <w:jc w:val="center"/>
              <w:rPr>
                <w:color w:val="000000"/>
              </w:rPr>
            </w:pPr>
            <w:r w:rsidRPr="000152B5">
              <w:rPr>
                <w:color w:val="000000"/>
              </w:rPr>
              <w:t>2,50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152B5" w:rsidRPr="000152B5" w:rsidRDefault="000152B5" w:rsidP="000152B5">
            <w:pPr>
              <w:spacing w:before="100" w:beforeAutospacing="1" w:after="100" w:afterAutospacing="1"/>
              <w:jc w:val="center"/>
              <w:rPr>
                <w:color w:val="000000"/>
              </w:rPr>
            </w:pPr>
            <w:r w:rsidRPr="000152B5">
              <w:rPr>
                <w:color w:val="000000"/>
              </w:rPr>
              <w:t>2,00</w:t>
            </w:r>
          </w:p>
        </w:tc>
      </w:tr>
    </w:tbl>
    <w:p w:rsidR="000152B5" w:rsidRPr="000152B5" w:rsidRDefault="00CE5F0D" w:rsidP="00CE5F0D">
      <w:pPr>
        <w:spacing w:before="100" w:beforeAutospacing="1" w:after="100" w:afterAutospacing="1"/>
        <w:ind w:left="3540"/>
        <w:rPr>
          <w:b/>
          <w:color w:val="000000"/>
        </w:rPr>
      </w:pPr>
      <w:r>
        <w:rPr>
          <w:color w:val="000000"/>
        </w:rPr>
        <w:t xml:space="preserve">        </w:t>
      </w:r>
      <w:r w:rsidR="000152B5" w:rsidRPr="000152B5">
        <w:rPr>
          <w:b/>
          <w:color w:val="000000"/>
        </w:rPr>
        <w:t>Članak 2.</w:t>
      </w:r>
    </w:p>
    <w:p w:rsidR="000152B5" w:rsidRPr="000152B5" w:rsidRDefault="000152B5" w:rsidP="000152B5">
      <w:pPr>
        <w:spacing w:before="100" w:beforeAutospacing="1" w:after="100" w:afterAutospacing="1"/>
        <w:jc w:val="both"/>
        <w:rPr>
          <w:color w:val="000000"/>
        </w:rPr>
      </w:pPr>
      <w:r w:rsidRPr="000152B5">
        <w:rPr>
          <w:color w:val="000000"/>
        </w:rPr>
        <w:t>Boravišna pristojba za osobe u domaćinstvu koje pružaju ugostiteljske usluge smještaja u domaćinstvu i seljačkom domaćinstvu utvrđuje se u iznosu od 300,00 kuna po krevetu i kamp jedinici, ovisi o koeficijentu razreda turističkog mjesta i iznosi:</w:t>
      </w:r>
    </w:p>
    <w:tbl>
      <w:tblPr>
        <w:tblW w:w="7905" w:type="dxa"/>
        <w:tblCellSpacing w:w="15" w:type="dxa"/>
        <w:tblCellMar>
          <w:top w:w="15" w:type="dxa"/>
          <w:left w:w="15" w:type="dxa"/>
          <w:bottom w:w="15" w:type="dxa"/>
          <w:right w:w="15" w:type="dxa"/>
        </w:tblCellMar>
        <w:tblLook w:val="04A0"/>
      </w:tblPr>
      <w:tblGrid>
        <w:gridCol w:w="4043"/>
        <w:gridCol w:w="1630"/>
        <w:gridCol w:w="2232"/>
      </w:tblGrid>
      <w:tr w:rsidR="000152B5" w:rsidRPr="000152B5" w:rsidTr="000152B5">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152B5" w:rsidRPr="000152B5" w:rsidRDefault="000152B5" w:rsidP="000152B5">
            <w:pPr>
              <w:spacing w:before="100" w:beforeAutospacing="1" w:after="100" w:afterAutospacing="1"/>
              <w:jc w:val="center"/>
              <w:rPr>
                <w:color w:val="000000"/>
              </w:rPr>
            </w:pPr>
            <w:r w:rsidRPr="000152B5">
              <w:rPr>
                <w:color w:val="000000"/>
              </w:rPr>
              <w:t>Razred turističkog mjesta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152B5" w:rsidRPr="000152B5" w:rsidRDefault="000152B5" w:rsidP="000152B5">
            <w:pPr>
              <w:spacing w:before="100" w:beforeAutospacing="1" w:after="100" w:afterAutospacing="1"/>
              <w:jc w:val="center"/>
              <w:rPr>
                <w:color w:val="000000"/>
              </w:rPr>
            </w:pPr>
            <w:r w:rsidRPr="000152B5">
              <w:rPr>
                <w:color w:val="000000"/>
              </w:rPr>
              <w:t>Koeficijent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152B5" w:rsidRPr="000152B5" w:rsidRDefault="000152B5" w:rsidP="000152B5">
            <w:pPr>
              <w:spacing w:before="100" w:beforeAutospacing="1" w:after="100" w:afterAutospacing="1"/>
              <w:jc w:val="center"/>
              <w:rPr>
                <w:color w:val="000000"/>
              </w:rPr>
            </w:pPr>
            <w:r w:rsidRPr="000152B5">
              <w:rPr>
                <w:color w:val="000000"/>
              </w:rPr>
              <w:t>Iznos u kunama</w:t>
            </w:r>
          </w:p>
        </w:tc>
      </w:tr>
      <w:tr w:rsidR="000152B5" w:rsidRPr="000152B5" w:rsidTr="000152B5">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152B5" w:rsidRPr="000152B5" w:rsidRDefault="000152B5" w:rsidP="000152B5">
            <w:pPr>
              <w:spacing w:before="100" w:beforeAutospacing="1" w:after="100" w:afterAutospacing="1"/>
              <w:jc w:val="center"/>
              <w:rPr>
                <w:color w:val="000000"/>
              </w:rPr>
            </w:pPr>
            <w:r w:rsidRPr="000152B5">
              <w:rPr>
                <w:color w:val="000000"/>
              </w:rPr>
              <w: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152B5" w:rsidRPr="000152B5" w:rsidRDefault="000152B5" w:rsidP="000152B5">
            <w:pPr>
              <w:spacing w:before="100" w:beforeAutospacing="1" w:after="100" w:afterAutospacing="1"/>
              <w:jc w:val="center"/>
              <w:rPr>
                <w:color w:val="000000"/>
              </w:rPr>
            </w:pPr>
            <w:r w:rsidRPr="000152B5">
              <w:rPr>
                <w:color w:val="000000"/>
              </w:rPr>
              <w:t>1,00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152B5" w:rsidRPr="000152B5" w:rsidRDefault="000152B5" w:rsidP="000152B5">
            <w:pPr>
              <w:spacing w:before="100" w:beforeAutospacing="1" w:after="100" w:afterAutospacing="1"/>
              <w:jc w:val="center"/>
              <w:rPr>
                <w:color w:val="000000"/>
              </w:rPr>
            </w:pPr>
            <w:r w:rsidRPr="000152B5">
              <w:rPr>
                <w:color w:val="000000"/>
              </w:rPr>
              <w:t>300,00</w:t>
            </w:r>
          </w:p>
        </w:tc>
      </w:tr>
      <w:tr w:rsidR="000152B5" w:rsidRPr="000152B5" w:rsidTr="000152B5">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152B5" w:rsidRPr="000152B5" w:rsidRDefault="000152B5" w:rsidP="000152B5">
            <w:pPr>
              <w:spacing w:before="100" w:beforeAutospacing="1" w:after="100" w:afterAutospacing="1"/>
              <w:jc w:val="center"/>
              <w:rPr>
                <w:color w:val="000000"/>
              </w:rPr>
            </w:pPr>
            <w:r w:rsidRPr="000152B5">
              <w:rPr>
                <w:color w:val="000000"/>
              </w:rPr>
              <w:t>B</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152B5" w:rsidRPr="000152B5" w:rsidRDefault="000152B5" w:rsidP="000152B5">
            <w:pPr>
              <w:spacing w:before="100" w:beforeAutospacing="1" w:after="100" w:afterAutospacing="1"/>
              <w:jc w:val="center"/>
              <w:rPr>
                <w:color w:val="000000"/>
              </w:rPr>
            </w:pPr>
            <w:r w:rsidRPr="000152B5">
              <w:rPr>
                <w:color w:val="000000"/>
              </w:rPr>
              <w:t>0,85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152B5" w:rsidRPr="000152B5" w:rsidRDefault="000152B5" w:rsidP="000152B5">
            <w:pPr>
              <w:spacing w:before="100" w:beforeAutospacing="1" w:after="100" w:afterAutospacing="1"/>
              <w:jc w:val="center"/>
              <w:rPr>
                <w:color w:val="000000"/>
              </w:rPr>
            </w:pPr>
            <w:r w:rsidRPr="000152B5">
              <w:rPr>
                <w:color w:val="000000"/>
              </w:rPr>
              <w:t>255,00</w:t>
            </w:r>
          </w:p>
        </w:tc>
      </w:tr>
      <w:tr w:rsidR="000152B5" w:rsidRPr="000152B5" w:rsidTr="000152B5">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152B5" w:rsidRPr="000152B5" w:rsidRDefault="000152B5" w:rsidP="000152B5">
            <w:pPr>
              <w:spacing w:before="100" w:beforeAutospacing="1" w:after="100" w:afterAutospacing="1"/>
              <w:jc w:val="center"/>
              <w:rPr>
                <w:color w:val="000000"/>
              </w:rPr>
            </w:pPr>
            <w:r w:rsidRPr="000152B5">
              <w:rPr>
                <w:color w:val="000000"/>
              </w:rPr>
              <w:t>C</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152B5" w:rsidRPr="000152B5" w:rsidRDefault="000152B5" w:rsidP="000152B5">
            <w:pPr>
              <w:spacing w:before="100" w:beforeAutospacing="1" w:after="100" w:afterAutospacing="1"/>
              <w:jc w:val="center"/>
              <w:rPr>
                <w:color w:val="000000"/>
              </w:rPr>
            </w:pPr>
            <w:r w:rsidRPr="000152B5">
              <w:rPr>
                <w:color w:val="000000"/>
              </w:rPr>
              <w:t>0,70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152B5" w:rsidRPr="000152B5" w:rsidRDefault="000152B5" w:rsidP="000152B5">
            <w:pPr>
              <w:spacing w:before="100" w:beforeAutospacing="1" w:after="100" w:afterAutospacing="1"/>
              <w:jc w:val="center"/>
              <w:rPr>
                <w:color w:val="000000"/>
              </w:rPr>
            </w:pPr>
            <w:r w:rsidRPr="000152B5">
              <w:rPr>
                <w:color w:val="000000"/>
              </w:rPr>
              <w:t>210,00</w:t>
            </w:r>
          </w:p>
        </w:tc>
      </w:tr>
      <w:tr w:rsidR="000152B5" w:rsidRPr="000152B5" w:rsidTr="000152B5">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152B5" w:rsidRPr="000152B5" w:rsidRDefault="000152B5" w:rsidP="000152B5">
            <w:pPr>
              <w:spacing w:before="100" w:beforeAutospacing="1" w:after="100" w:afterAutospacing="1"/>
              <w:jc w:val="center"/>
              <w:rPr>
                <w:color w:val="000000"/>
              </w:rPr>
            </w:pPr>
            <w:r w:rsidRPr="000152B5">
              <w:rPr>
                <w:color w:val="000000"/>
              </w:rPr>
              <w:t>D i ostala nerazvrstana mjesta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152B5" w:rsidRPr="000152B5" w:rsidRDefault="000152B5" w:rsidP="000152B5">
            <w:pPr>
              <w:spacing w:before="100" w:beforeAutospacing="1" w:after="100" w:afterAutospacing="1"/>
              <w:jc w:val="center"/>
              <w:rPr>
                <w:color w:val="000000"/>
              </w:rPr>
            </w:pPr>
            <w:r w:rsidRPr="000152B5">
              <w:rPr>
                <w:color w:val="000000"/>
              </w:rPr>
              <w:t>0,50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152B5" w:rsidRPr="000152B5" w:rsidRDefault="000152B5" w:rsidP="000152B5">
            <w:pPr>
              <w:spacing w:before="100" w:beforeAutospacing="1" w:after="100" w:afterAutospacing="1"/>
              <w:jc w:val="center"/>
              <w:rPr>
                <w:color w:val="000000"/>
              </w:rPr>
            </w:pPr>
            <w:r w:rsidRPr="000152B5">
              <w:rPr>
                <w:color w:val="000000"/>
              </w:rPr>
              <w:t>150,00</w:t>
            </w:r>
          </w:p>
        </w:tc>
      </w:tr>
    </w:tbl>
    <w:p w:rsidR="00365AEA" w:rsidRPr="00365AEA" w:rsidRDefault="00365AEA" w:rsidP="00365AEA">
      <w:pPr>
        <w:spacing w:before="100" w:beforeAutospacing="1" w:after="100" w:afterAutospacing="1"/>
        <w:jc w:val="center"/>
        <w:rPr>
          <w:b/>
          <w:color w:val="000000"/>
        </w:rPr>
      </w:pPr>
      <w:r w:rsidRPr="00365AEA">
        <w:rPr>
          <w:b/>
          <w:color w:val="000000"/>
        </w:rPr>
        <w:t>Članak 3.</w:t>
      </w:r>
    </w:p>
    <w:p w:rsidR="00365AEA" w:rsidRPr="00365AEA" w:rsidRDefault="00365AEA" w:rsidP="00365AEA">
      <w:pPr>
        <w:spacing w:before="100" w:beforeAutospacing="1" w:after="100" w:afterAutospacing="1"/>
        <w:jc w:val="both"/>
        <w:rPr>
          <w:color w:val="000000"/>
        </w:rPr>
      </w:pPr>
      <w:r w:rsidRPr="00365AEA">
        <w:rPr>
          <w:color w:val="000000"/>
        </w:rPr>
        <w:t>Vlasnik kuće ili stana za odmor može za sebe i članove uže obitelji boravišnu pristojbu platiti u paušalnom iznosu, kako slijedi:</w:t>
      </w:r>
    </w:p>
    <w:tbl>
      <w:tblPr>
        <w:tblW w:w="7800" w:type="dxa"/>
        <w:tblCellSpacing w:w="15" w:type="dxa"/>
        <w:tblCellMar>
          <w:top w:w="15" w:type="dxa"/>
          <w:left w:w="15" w:type="dxa"/>
          <w:bottom w:w="15" w:type="dxa"/>
          <w:right w:w="15" w:type="dxa"/>
        </w:tblCellMar>
        <w:tblLook w:val="04A0"/>
      </w:tblPr>
      <w:tblGrid>
        <w:gridCol w:w="2501"/>
        <w:gridCol w:w="1780"/>
        <w:gridCol w:w="3519"/>
      </w:tblGrid>
      <w:tr w:rsidR="00365AEA" w:rsidRPr="00365AEA" w:rsidTr="00365AEA">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65AEA" w:rsidRPr="00365AEA" w:rsidRDefault="00365AEA" w:rsidP="00365AEA">
            <w:pPr>
              <w:spacing w:before="100" w:beforeAutospacing="1" w:after="100" w:afterAutospacing="1"/>
              <w:jc w:val="center"/>
              <w:rPr>
                <w:color w:val="000000"/>
              </w:rPr>
            </w:pPr>
            <w:r w:rsidRPr="00365AEA">
              <w:rPr>
                <w:color w:val="000000"/>
              </w:rPr>
              <w:t>Razred</w:t>
            </w:r>
            <w:r w:rsidRPr="00365AEA">
              <w:rPr>
                <w:color w:val="000000"/>
              </w:rPr>
              <w:br/>
              <w:t>turističkog mjesta</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65AEA" w:rsidRPr="00365AEA" w:rsidRDefault="00365AEA" w:rsidP="00365AEA">
            <w:pPr>
              <w:spacing w:before="100" w:beforeAutospacing="1" w:after="100" w:afterAutospacing="1"/>
              <w:jc w:val="center"/>
              <w:rPr>
                <w:color w:val="000000"/>
              </w:rPr>
            </w:pPr>
            <w:r w:rsidRPr="00365AEA">
              <w:rPr>
                <w:color w:val="000000"/>
              </w:rPr>
              <w:t>Boravišna pristojba u kunama</w:t>
            </w:r>
          </w:p>
        </w:tc>
      </w:tr>
      <w:tr w:rsidR="00365AEA" w:rsidRPr="00365AEA" w:rsidTr="00365AEA">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365AEA" w:rsidRPr="00365AEA" w:rsidRDefault="00365AEA" w:rsidP="00365AEA">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65AEA" w:rsidRPr="00365AEA" w:rsidRDefault="00365AEA" w:rsidP="00365AEA">
            <w:pPr>
              <w:spacing w:before="100" w:beforeAutospacing="1" w:after="100" w:afterAutospacing="1"/>
              <w:jc w:val="center"/>
              <w:rPr>
                <w:color w:val="000000"/>
              </w:rPr>
            </w:pPr>
            <w:r w:rsidRPr="00365AEA">
              <w:rPr>
                <w:color w:val="000000"/>
              </w:rPr>
              <w:t>za dva člana</w:t>
            </w:r>
            <w:r w:rsidRPr="00365AEA">
              <w:rPr>
                <w:color w:val="000000"/>
              </w:rPr>
              <w:br/>
              <w:t>(po osobi)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65AEA" w:rsidRPr="00365AEA" w:rsidRDefault="00365AEA" w:rsidP="00365AEA">
            <w:pPr>
              <w:spacing w:before="100" w:beforeAutospacing="1" w:after="100" w:afterAutospacing="1"/>
              <w:jc w:val="center"/>
              <w:rPr>
                <w:color w:val="000000"/>
              </w:rPr>
            </w:pPr>
            <w:r w:rsidRPr="00365AEA">
              <w:rPr>
                <w:color w:val="000000"/>
              </w:rPr>
              <w:t>za svakog sljedećeg člana</w:t>
            </w:r>
            <w:r w:rsidRPr="00365AEA">
              <w:rPr>
                <w:color w:val="000000"/>
              </w:rPr>
              <w:br/>
              <w:t>(po osobi)</w:t>
            </w:r>
          </w:p>
        </w:tc>
      </w:tr>
      <w:tr w:rsidR="00365AEA" w:rsidRPr="00365AEA" w:rsidTr="00365AE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65AEA" w:rsidRPr="00365AEA" w:rsidRDefault="00365AEA" w:rsidP="00365AEA">
            <w:pPr>
              <w:spacing w:before="100" w:beforeAutospacing="1" w:after="100" w:afterAutospacing="1"/>
              <w:jc w:val="center"/>
              <w:rPr>
                <w:color w:val="000000"/>
              </w:rPr>
            </w:pPr>
            <w:r w:rsidRPr="00365AEA">
              <w:rPr>
                <w:color w:val="000000"/>
              </w:rPr>
              <w: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65AEA" w:rsidRPr="00365AEA" w:rsidRDefault="00365AEA" w:rsidP="00365AEA">
            <w:pPr>
              <w:spacing w:before="100" w:beforeAutospacing="1" w:after="100" w:afterAutospacing="1"/>
              <w:jc w:val="center"/>
              <w:rPr>
                <w:color w:val="000000"/>
              </w:rPr>
            </w:pPr>
            <w:r w:rsidRPr="00365AEA">
              <w:rPr>
                <w:color w:val="000000"/>
              </w:rPr>
              <w:t>60,00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65AEA" w:rsidRPr="00365AEA" w:rsidRDefault="00365AEA" w:rsidP="00365AEA">
            <w:pPr>
              <w:spacing w:before="100" w:beforeAutospacing="1" w:after="100" w:afterAutospacing="1"/>
              <w:jc w:val="center"/>
              <w:rPr>
                <w:color w:val="000000"/>
              </w:rPr>
            </w:pPr>
            <w:r w:rsidRPr="00365AEA">
              <w:rPr>
                <w:color w:val="000000"/>
              </w:rPr>
              <w:t>25,00</w:t>
            </w:r>
          </w:p>
        </w:tc>
      </w:tr>
      <w:tr w:rsidR="00365AEA" w:rsidRPr="00365AEA" w:rsidTr="00365AE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65AEA" w:rsidRPr="00365AEA" w:rsidRDefault="00365AEA" w:rsidP="00365AEA">
            <w:pPr>
              <w:spacing w:before="100" w:beforeAutospacing="1" w:after="100" w:afterAutospacing="1"/>
              <w:jc w:val="center"/>
              <w:rPr>
                <w:color w:val="000000"/>
              </w:rPr>
            </w:pPr>
            <w:r w:rsidRPr="00365AEA">
              <w:rPr>
                <w:color w:val="000000"/>
              </w:rPr>
              <w:t>B</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65AEA" w:rsidRPr="00365AEA" w:rsidRDefault="00365AEA" w:rsidP="00365AEA">
            <w:pPr>
              <w:spacing w:before="100" w:beforeAutospacing="1" w:after="100" w:afterAutospacing="1"/>
              <w:jc w:val="center"/>
              <w:rPr>
                <w:color w:val="000000"/>
              </w:rPr>
            </w:pPr>
            <w:r w:rsidRPr="00365AEA">
              <w:rPr>
                <w:color w:val="000000"/>
              </w:rPr>
              <w:t>45,00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65AEA" w:rsidRPr="00365AEA" w:rsidRDefault="00365AEA" w:rsidP="00365AEA">
            <w:pPr>
              <w:spacing w:before="100" w:beforeAutospacing="1" w:after="100" w:afterAutospacing="1"/>
              <w:jc w:val="center"/>
              <w:rPr>
                <w:color w:val="000000"/>
              </w:rPr>
            </w:pPr>
            <w:r w:rsidRPr="00365AEA">
              <w:rPr>
                <w:color w:val="000000"/>
              </w:rPr>
              <w:t>20,00</w:t>
            </w:r>
          </w:p>
        </w:tc>
      </w:tr>
      <w:tr w:rsidR="00365AEA" w:rsidRPr="00365AEA" w:rsidTr="00365AE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65AEA" w:rsidRPr="00365AEA" w:rsidRDefault="00365AEA" w:rsidP="00365AEA">
            <w:pPr>
              <w:spacing w:before="100" w:beforeAutospacing="1" w:after="100" w:afterAutospacing="1"/>
              <w:jc w:val="center"/>
              <w:rPr>
                <w:color w:val="000000"/>
              </w:rPr>
            </w:pPr>
            <w:r w:rsidRPr="00365AEA">
              <w:rPr>
                <w:color w:val="000000"/>
              </w:rPr>
              <w:t>C</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65AEA" w:rsidRPr="00365AEA" w:rsidRDefault="00365AEA" w:rsidP="00365AEA">
            <w:pPr>
              <w:spacing w:before="100" w:beforeAutospacing="1" w:after="100" w:afterAutospacing="1"/>
              <w:jc w:val="center"/>
              <w:rPr>
                <w:color w:val="000000"/>
              </w:rPr>
            </w:pPr>
            <w:r w:rsidRPr="00365AEA">
              <w:rPr>
                <w:color w:val="000000"/>
              </w:rPr>
              <w:t>40,00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65AEA" w:rsidRPr="00365AEA" w:rsidRDefault="00365AEA" w:rsidP="00365AEA">
            <w:pPr>
              <w:spacing w:before="100" w:beforeAutospacing="1" w:after="100" w:afterAutospacing="1"/>
              <w:jc w:val="center"/>
              <w:rPr>
                <w:color w:val="000000"/>
              </w:rPr>
            </w:pPr>
            <w:r w:rsidRPr="00365AEA">
              <w:rPr>
                <w:color w:val="000000"/>
              </w:rPr>
              <w:t>15,00</w:t>
            </w:r>
          </w:p>
        </w:tc>
      </w:tr>
      <w:tr w:rsidR="00365AEA" w:rsidRPr="00365AEA" w:rsidTr="00887D94">
        <w:trPr>
          <w:trHeight w:val="513"/>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65AEA" w:rsidRPr="00365AEA" w:rsidRDefault="00365AEA" w:rsidP="00365AEA">
            <w:pPr>
              <w:spacing w:before="100" w:beforeAutospacing="1" w:after="100" w:afterAutospacing="1"/>
              <w:jc w:val="center"/>
              <w:rPr>
                <w:color w:val="000000"/>
              </w:rPr>
            </w:pPr>
            <w:r w:rsidRPr="00365AEA">
              <w:rPr>
                <w:color w:val="000000"/>
              </w:rPr>
              <w:t>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65AEA" w:rsidRPr="00365AEA" w:rsidRDefault="00365AEA" w:rsidP="00365AEA">
            <w:pPr>
              <w:spacing w:before="100" w:beforeAutospacing="1" w:after="100" w:afterAutospacing="1"/>
              <w:jc w:val="center"/>
              <w:rPr>
                <w:color w:val="000000"/>
              </w:rPr>
            </w:pPr>
            <w:r w:rsidRPr="00365AEA">
              <w:rPr>
                <w:color w:val="000000"/>
              </w:rPr>
              <w:t>30,00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65AEA" w:rsidRPr="00365AEA" w:rsidRDefault="00365AEA" w:rsidP="00365AEA">
            <w:pPr>
              <w:spacing w:before="100" w:beforeAutospacing="1" w:after="100" w:afterAutospacing="1"/>
              <w:jc w:val="center"/>
              <w:rPr>
                <w:color w:val="000000"/>
              </w:rPr>
            </w:pPr>
            <w:r w:rsidRPr="00365AEA">
              <w:rPr>
                <w:color w:val="000000"/>
              </w:rPr>
              <w:t>12,00</w:t>
            </w:r>
          </w:p>
        </w:tc>
      </w:tr>
      <w:tr w:rsidR="00365AEA" w:rsidRPr="00504BFB" w:rsidTr="00887D94">
        <w:trPr>
          <w:trHeight w:val="2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65AEA" w:rsidRPr="00504BFB" w:rsidRDefault="00365AEA" w:rsidP="00365AEA">
            <w:pPr>
              <w:spacing w:before="100" w:beforeAutospacing="1" w:after="100" w:afterAutospacing="1"/>
              <w:jc w:val="cente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65AEA" w:rsidRPr="00504BFB" w:rsidRDefault="00365AEA" w:rsidP="00365AEA">
            <w:pPr>
              <w:spacing w:before="100" w:beforeAutospacing="1" w:after="100" w:afterAutospacing="1"/>
              <w:jc w:val="cente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65AEA" w:rsidRPr="00504BFB" w:rsidRDefault="00365AEA" w:rsidP="00365AEA">
            <w:pPr>
              <w:spacing w:before="100" w:beforeAutospacing="1" w:after="100" w:afterAutospacing="1"/>
              <w:jc w:val="center"/>
              <w:rPr>
                <w:color w:val="000000"/>
              </w:rPr>
            </w:pPr>
          </w:p>
        </w:tc>
      </w:tr>
    </w:tbl>
    <w:p w:rsidR="007337B4" w:rsidRPr="00CE5F0D" w:rsidRDefault="0097758C" w:rsidP="007F51E9">
      <w:pPr>
        <w:pStyle w:val="Heading2"/>
        <w:shd w:val="clear" w:color="auto" w:fill="FFFFFF"/>
        <w:spacing w:before="0" w:after="0"/>
        <w:rPr>
          <w:rFonts w:ascii="Times New Roman" w:hAnsi="Times New Roman"/>
          <w:bCs w:val="0"/>
          <w:i w:val="0"/>
          <w:sz w:val="24"/>
          <w:szCs w:val="24"/>
        </w:rPr>
      </w:pPr>
      <w:r w:rsidRPr="00CE5F0D">
        <w:rPr>
          <w:rFonts w:ascii="Times New Roman" w:hAnsi="Times New Roman"/>
          <w:bCs w:val="0"/>
          <w:i w:val="0"/>
          <w:sz w:val="24"/>
          <w:szCs w:val="24"/>
        </w:rPr>
        <w:lastRenderedPageBreak/>
        <w:t>PAUŠALNI POREZ</w:t>
      </w:r>
      <w:r w:rsidR="00CE5F0D">
        <w:rPr>
          <w:rFonts w:ascii="Times New Roman" w:hAnsi="Times New Roman"/>
          <w:bCs w:val="0"/>
          <w:i w:val="0"/>
          <w:sz w:val="24"/>
          <w:szCs w:val="24"/>
        </w:rPr>
        <w:br/>
      </w:r>
    </w:p>
    <w:p w:rsidR="007F51E9" w:rsidRPr="007337B4" w:rsidRDefault="00F15CC1" w:rsidP="007F51E9">
      <w:pPr>
        <w:pStyle w:val="Heading2"/>
        <w:shd w:val="clear" w:color="auto" w:fill="FFFFFF"/>
        <w:spacing w:before="0" w:after="0"/>
        <w:rPr>
          <w:rFonts w:ascii="Times New Roman" w:hAnsi="Times New Roman"/>
          <w:bCs w:val="0"/>
          <w:i w:val="0"/>
          <w:sz w:val="24"/>
          <w:szCs w:val="24"/>
        </w:rPr>
      </w:pPr>
      <w:hyperlink r:id="rId5" w:tooltip="Permanent Link to Od 1. siječnja neće više stizati obročne uplatnice za paušalni porez na dohodak!" w:history="1">
        <w:r w:rsidR="007F51E9" w:rsidRPr="007337B4">
          <w:rPr>
            <w:rStyle w:val="Hyperlink"/>
            <w:rFonts w:ascii="Times New Roman" w:hAnsi="Times New Roman"/>
            <w:bCs w:val="0"/>
            <w:i w:val="0"/>
            <w:color w:val="auto"/>
            <w:sz w:val="24"/>
            <w:szCs w:val="24"/>
            <w:u w:val="none"/>
          </w:rPr>
          <w:t>Od 1. siječnja neće više stizati obročne uplatnice za paušalni porez na dohodak!</w:t>
        </w:r>
      </w:hyperlink>
      <w:r w:rsidR="002D311C">
        <w:rPr>
          <w:rFonts w:ascii="Times New Roman" w:hAnsi="Times New Roman"/>
          <w:bCs w:val="0"/>
          <w:i w:val="0"/>
          <w:sz w:val="24"/>
          <w:szCs w:val="24"/>
        </w:rPr>
        <w:br/>
        <w:t>Obveznici plaćanja paušalnog poreza sami moraju kvartalno uplaćivati iznos paušalnog poreza na dohodak.</w:t>
      </w:r>
    </w:p>
    <w:p w:rsidR="007337B4" w:rsidRDefault="007337B4" w:rsidP="002D6343">
      <w:pPr>
        <w:pStyle w:val="bold"/>
      </w:pPr>
    </w:p>
    <w:p w:rsidR="002D6343" w:rsidRPr="00504BFB" w:rsidRDefault="002D6343" w:rsidP="002D6343">
      <w:pPr>
        <w:pStyle w:val="bold"/>
      </w:pPr>
      <w:r w:rsidRPr="00504BFB">
        <w:rPr>
          <w:b/>
          <w:bCs/>
        </w:rPr>
        <w:t>EVIDENCIJA RAČUNA</w:t>
      </w:r>
    </w:p>
    <w:p w:rsidR="002D6343" w:rsidRPr="00504BFB" w:rsidRDefault="0097758C" w:rsidP="002D6343">
      <w:pPr>
        <w:pStyle w:val="bold"/>
      </w:pPr>
      <w:r>
        <w:t>Privatni iznajmljivači</w:t>
      </w:r>
      <w:r w:rsidR="002D6343" w:rsidRPr="00504BFB">
        <w:t xml:space="preserve"> dužni su, kao i prethodnih godina, izdavati račun</w:t>
      </w:r>
      <w:r>
        <w:t>e za svaku pruženu uslugu gostu .</w:t>
      </w:r>
      <w:r w:rsidR="002D6343" w:rsidRPr="00504BFB">
        <w:t xml:space="preserve"> Račun za obavljenu uslugu treba obavezno sadržavati:</w:t>
      </w:r>
    </w:p>
    <w:p w:rsidR="002D6343" w:rsidRPr="00504BFB" w:rsidRDefault="002D6343" w:rsidP="002D6343">
      <w:pPr>
        <w:pStyle w:val="bold"/>
      </w:pPr>
      <w:r w:rsidRPr="00504BFB">
        <w:t>-                                                                                ime i prezime, adresu i oib iznajmljivača</w:t>
      </w:r>
      <w:r w:rsidR="00365AEA" w:rsidRPr="00504BFB">
        <w:br/>
      </w:r>
      <w:r w:rsidRPr="00504BFB">
        <w:t>-                                                                                datum izdavanja računa</w:t>
      </w:r>
      <w:r w:rsidR="00365AEA" w:rsidRPr="00504BFB">
        <w:br/>
      </w:r>
      <w:r w:rsidRPr="00504BFB">
        <w:t>-                                                                                broj računa</w:t>
      </w:r>
      <w:r w:rsidR="00365AEA" w:rsidRPr="00504BFB">
        <w:br/>
      </w:r>
      <w:r w:rsidRPr="00504BFB">
        <w:t>-                                                                                ime i prezime gosta</w:t>
      </w:r>
      <w:r w:rsidR="00365AEA" w:rsidRPr="00504BFB">
        <w:br/>
      </w:r>
      <w:r w:rsidRPr="00504BFB">
        <w:t>-                                                                                opis, cijenu i ukupan iznos pružene usluge</w:t>
      </w:r>
      <w:r w:rsidR="00365AEA" w:rsidRPr="00504BFB">
        <w:br/>
      </w:r>
      <w:r w:rsidRPr="00504BFB">
        <w:t>-                                                                                potpis izdavatelja računa</w:t>
      </w:r>
    </w:p>
    <w:p w:rsidR="002D6343" w:rsidRPr="00504BFB" w:rsidRDefault="002D6343" w:rsidP="002D6343">
      <w:pPr>
        <w:pStyle w:val="bold"/>
      </w:pPr>
      <w:r w:rsidRPr="00504BFB">
        <w:t> </w:t>
      </w:r>
    </w:p>
    <w:p w:rsidR="002D6343" w:rsidRPr="00504BFB" w:rsidRDefault="002D6343" w:rsidP="002D6343">
      <w:pPr>
        <w:pStyle w:val="bold"/>
      </w:pPr>
      <w:r w:rsidRPr="00504BFB">
        <w:t>Račun se izdaje u dva primjerka, od kojih original ide gostu, a drugi primjerak ostaje iznajmljivaču.</w:t>
      </w:r>
    </w:p>
    <w:p w:rsidR="002D6343" w:rsidRPr="00504BFB" w:rsidRDefault="002D6343" w:rsidP="002D6343">
      <w:pPr>
        <w:pStyle w:val="bold"/>
      </w:pPr>
      <w:r w:rsidRPr="00504BFB">
        <w:t> Svaki izna</w:t>
      </w:r>
      <w:r w:rsidR="00020B8E">
        <w:t xml:space="preserve">jmljivač dužan je voditi </w:t>
      </w:r>
      <w:r w:rsidRPr="00504BFB">
        <w:t xml:space="preserve"> knjigu </w:t>
      </w:r>
      <w:r w:rsidRPr="0097758C">
        <w:rPr>
          <w:b/>
        </w:rPr>
        <w:t>EVIDENCIJA PROMETA</w:t>
      </w:r>
      <w:r w:rsidRPr="00504BFB">
        <w:t>, koja se može kupiti u papirnicama, i u koju se upisuju svi izdani i naplaćeni računi i to kronološki prema datumu izdavanja. Ova knjiga se zaključuje na kraju svake kalendarske godine, i poslužit će Vam kao evidencija za utvrđivanje osnovice za plaćanje turističke članarine.</w:t>
      </w:r>
    </w:p>
    <w:p w:rsidR="002D6343" w:rsidRPr="00504BFB" w:rsidRDefault="002D6343" w:rsidP="002D6343">
      <w:pPr>
        <w:pStyle w:val="bold"/>
      </w:pPr>
      <w:r w:rsidRPr="00504BFB">
        <w:t xml:space="preserve"> Iznajmljivač koji u tekućoj kalendarskoj godini, na temelju podataka iz knjige Evidencije </w:t>
      </w:r>
      <w:r w:rsidR="00365AEA" w:rsidRPr="00504BFB">
        <w:t>prometa, ostvari prihod iznad 230</w:t>
      </w:r>
      <w:r w:rsidRPr="00504BFB">
        <w:t>.000,00 kuna, postaje obveznik upisa u sustav PDV-a, čime mu prestaje mogućnost utvrđivanja i plaćanja godišnjeg paušalnog poreza i prireza na dohodak.</w:t>
      </w:r>
    </w:p>
    <w:p w:rsidR="002D6343" w:rsidRPr="004511EA" w:rsidRDefault="002D6343" w:rsidP="002D6343">
      <w:pPr>
        <w:pStyle w:val="bold"/>
        <w:rPr>
          <w:b/>
          <w:bCs/>
          <w:u w:val="single"/>
        </w:rPr>
      </w:pPr>
      <w:r w:rsidRPr="004511EA">
        <w:rPr>
          <w:u w:val="single"/>
        </w:rPr>
        <w:t> </w:t>
      </w:r>
      <w:r w:rsidRPr="004511EA">
        <w:rPr>
          <w:b/>
          <w:bCs/>
          <w:u w:val="single"/>
        </w:rPr>
        <w:t>TURISTIČKA ČLANARINA</w:t>
      </w:r>
    </w:p>
    <w:p w:rsidR="002D311C" w:rsidRPr="00504BFB" w:rsidRDefault="002D311C" w:rsidP="002D311C">
      <w:pPr>
        <w:pStyle w:val="Heading2"/>
        <w:jc w:val="center"/>
        <w:rPr>
          <w:rFonts w:ascii="Times New Roman" w:hAnsi="Times New Roman"/>
          <w:i w:val="0"/>
          <w:sz w:val="24"/>
          <w:szCs w:val="24"/>
        </w:rPr>
      </w:pPr>
      <w:r w:rsidRPr="00504BFB">
        <w:rPr>
          <w:rFonts w:ascii="Times New Roman" w:hAnsi="Times New Roman"/>
          <w:i w:val="0"/>
          <w:sz w:val="24"/>
          <w:szCs w:val="24"/>
        </w:rPr>
        <w:t>ZAKON O IZMJENAMA I DOPUNAMA ZAKONA O ČLANARINAMA U TURISTIČKIM ZAJEDNICAMA</w:t>
      </w:r>
    </w:p>
    <w:p w:rsidR="002D311C" w:rsidRPr="00504BFB" w:rsidRDefault="002D311C" w:rsidP="002D311C">
      <w:pPr>
        <w:widowControl w:val="0"/>
        <w:autoSpaceDE w:val="0"/>
        <w:autoSpaceDN w:val="0"/>
        <w:adjustRightInd w:val="0"/>
        <w:spacing w:before="100" w:after="100"/>
      </w:pPr>
      <w:r w:rsidRPr="00504BFB">
        <w:t xml:space="preserve">   </w:t>
      </w:r>
    </w:p>
    <w:p w:rsidR="002D311C" w:rsidRPr="00504BFB" w:rsidRDefault="002D311C" w:rsidP="002D311C">
      <w:pPr>
        <w:pStyle w:val="Heading3"/>
        <w:jc w:val="center"/>
        <w:rPr>
          <w:sz w:val="24"/>
          <w:szCs w:val="24"/>
          <w:highlight w:val="white"/>
        </w:rPr>
      </w:pPr>
      <w:r w:rsidRPr="00504BFB">
        <w:rPr>
          <w:sz w:val="24"/>
          <w:szCs w:val="24"/>
          <w:highlight w:val="white"/>
        </w:rPr>
        <w:t>Članak 1.</w:t>
      </w:r>
    </w:p>
    <w:p w:rsidR="002D311C" w:rsidRPr="00504BFB" w:rsidRDefault="002D311C" w:rsidP="002D311C">
      <w:pPr>
        <w:widowControl w:val="0"/>
        <w:autoSpaceDE w:val="0"/>
        <w:autoSpaceDN w:val="0"/>
        <w:adjustRightInd w:val="0"/>
        <w:jc w:val="both"/>
      </w:pPr>
    </w:p>
    <w:p w:rsidR="002D311C" w:rsidRPr="00504BFB" w:rsidRDefault="002D311C" w:rsidP="002D311C">
      <w:pPr>
        <w:widowControl w:val="0"/>
        <w:autoSpaceDE w:val="0"/>
        <w:autoSpaceDN w:val="0"/>
        <w:adjustRightInd w:val="0"/>
        <w:jc w:val="both"/>
      </w:pPr>
      <w:r w:rsidRPr="00504BFB">
        <w:t>U Zakonu o članarinama u turističkim zajednicama („Narodne novine“, broj 152/08. i 88/10.) članak 9. mijenja se i glasi:</w:t>
      </w:r>
    </w:p>
    <w:p w:rsidR="002D311C" w:rsidRPr="00504BFB" w:rsidRDefault="002D311C" w:rsidP="002D311C">
      <w:pPr>
        <w:widowControl w:val="0"/>
        <w:autoSpaceDE w:val="0"/>
        <w:autoSpaceDN w:val="0"/>
        <w:adjustRightInd w:val="0"/>
        <w:spacing w:before="100" w:after="100"/>
        <w:jc w:val="both"/>
      </w:pPr>
      <w:r w:rsidRPr="00504BFB">
        <w:t>„Obveznici plaćanja članarine iz članka 4. ovoga Zakona plaćaju članarinu po sljedećim stopama:</w:t>
      </w:r>
    </w:p>
    <w:tbl>
      <w:tblPr>
        <w:tblW w:w="0" w:type="auto"/>
        <w:tblInd w:w="44" w:type="dxa"/>
        <w:tblLayout w:type="fixed"/>
        <w:tblCellMar>
          <w:left w:w="44" w:type="dxa"/>
          <w:right w:w="44" w:type="dxa"/>
        </w:tblCellMar>
        <w:tblLook w:val="0000"/>
      </w:tblPr>
      <w:tblGrid>
        <w:gridCol w:w="1888"/>
        <w:gridCol w:w="789"/>
        <w:gridCol w:w="810"/>
        <w:gridCol w:w="810"/>
        <w:gridCol w:w="1090"/>
      </w:tblGrid>
      <w:tr w:rsidR="002D311C" w:rsidRPr="00504BFB" w:rsidTr="009C07DF">
        <w:trPr>
          <w:trHeight w:val="1"/>
        </w:trPr>
        <w:tc>
          <w:tcPr>
            <w:tcW w:w="1888" w:type="dxa"/>
            <w:tcBorders>
              <w:top w:val="single" w:sz="6" w:space="0" w:color="666666"/>
              <w:left w:val="single" w:sz="6" w:space="0" w:color="666666"/>
              <w:bottom w:val="single" w:sz="6" w:space="0" w:color="666666"/>
              <w:right w:val="single" w:sz="4" w:space="0" w:color="000000"/>
            </w:tcBorders>
            <w:shd w:val="clear" w:color="000000" w:fill="FFFFFF"/>
            <w:vAlign w:val="center"/>
          </w:tcPr>
          <w:p w:rsidR="002D311C" w:rsidRPr="00504BFB" w:rsidRDefault="002D311C" w:rsidP="009C07DF">
            <w:pPr>
              <w:widowControl w:val="0"/>
              <w:autoSpaceDE w:val="0"/>
              <w:autoSpaceDN w:val="0"/>
              <w:adjustRightInd w:val="0"/>
              <w:jc w:val="both"/>
            </w:pPr>
          </w:p>
        </w:tc>
        <w:tc>
          <w:tcPr>
            <w:tcW w:w="789" w:type="dxa"/>
            <w:tcBorders>
              <w:top w:val="single" w:sz="6" w:space="0" w:color="666666"/>
              <w:left w:val="single" w:sz="6" w:space="0" w:color="666666"/>
              <w:bottom w:val="single" w:sz="6" w:space="0" w:color="666666"/>
              <w:right w:val="single" w:sz="6" w:space="0" w:color="666666"/>
            </w:tcBorders>
            <w:shd w:val="clear" w:color="000000" w:fill="FFFFFF"/>
            <w:vAlign w:val="center"/>
          </w:tcPr>
          <w:p w:rsidR="002D311C" w:rsidRPr="00504BFB" w:rsidRDefault="002D311C" w:rsidP="009C07DF">
            <w:pPr>
              <w:widowControl w:val="0"/>
              <w:autoSpaceDE w:val="0"/>
              <w:autoSpaceDN w:val="0"/>
              <w:adjustRightInd w:val="0"/>
              <w:spacing w:before="100" w:after="100"/>
              <w:jc w:val="both"/>
            </w:pPr>
            <w:r w:rsidRPr="00504BFB">
              <w:t>A</w:t>
            </w:r>
          </w:p>
        </w:tc>
        <w:tc>
          <w:tcPr>
            <w:tcW w:w="810" w:type="dxa"/>
            <w:tcBorders>
              <w:top w:val="single" w:sz="6" w:space="0" w:color="666666"/>
              <w:left w:val="single" w:sz="6" w:space="0" w:color="666666"/>
              <w:bottom w:val="single" w:sz="6" w:space="0" w:color="666666"/>
              <w:right w:val="single" w:sz="6" w:space="0" w:color="666666"/>
            </w:tcBorders>
            <w:shd w:val="clear" w:color="000000" w:fill="FFFFFF"/>
            <w:vAlign w:val="center"/>
          </w:tcPr>
          <w:p w:rsidR="002D311C" w:rsidRPr="00504BFB" w:rsidRDefault="002D311C" w:rsidP="009C07DF">
            <w:pPr>
              <w:widowControl w:val="0"/>
              <w:autoSpaceDE w:val="0"/>
              <w:autoSpaceDN w:val="0"/>
              <w:adjustRightInd w:val="0"/>
              <w:spacing w:before="100" w:after="100"/>
              <w:jc w:val="both"/>
            </w:pPr>
            <w:r w:rsidRPr="00504BFB">
              <w:t>B</w:t>
            </w:r>
          </w:p>
        </w:tc>
        <w:tc>
          <w:tcPr>
            <w:tcW w:w="810" w:type="dxa"/>
            <w:tcBorders>
              <w:top w:val="single" w:sz="6" w:space="0" w:color="666666"/>
              <w:left w:val="single" w:sz="6" w:space="0" w:color="666666"/>
              <w:bottom w:val="single" w:sz="6" w:space="0" w:color="666666"/>
              <w:right w:val="single" w:sz="6" w:space="0" w:color="666666"/>
            </w:tcBorders>
            <w:shd w:val="clear" w:color="000000" w:fill="FFFFFF"/>
            <w:vAlign w:val="center"/>
          </w:tcPr>
          <w:p w:rsidR="002D311C" w:rsidRPr="00504BFB" w:rsidRDefault="002D311C" w:rsidP="009C07DF">
            <w:pPr>
              <w:widowControl w:val="0"/>
              <w:autoSpaceDE w:val="0"/>
              <w:autoSpaceDN w:val="0"/>
              <w:adjustRightInd w:val="0"/>
              <w:spacing w:before="100" w:after="100"/>
              <w:jc w:val="both"/>
            </w:pPr>
            <w:r w:rsidRPr="00504BFB">
              <w:t>C</w:t>
            </w:r>
          </w:p>
        </w:tc>
        <w:tc>
          <w:tcPr>
            <w:tcW w:w="1090" w:type="dxa"/>
            <w:tcBorders>
              <w:top w:val="single" w:sz="6" w:space="0" w:color="666666"/>
              <w:left w:val="single" w:sz="6" w:space="0" w:color="666666"/>
              <w:bottom w:val="single" w:sz="6" w:space="0" w:color="666666"/>
              <w:right w:val="single" w:sz="6" w:space="0" w:color="666666"/>
            </w:tcBorders>
            <w:shd w:val="clear" w:color="000000" w:fill="FFFFFF"/>
            <w:vAlign w:val="center"/>
          </w:tcPr>
          <w:p w:rsidR="002D311C" w:rsidRPr="00504BFB" w:rsidRDefault="002D311C" w:rsidP="009C07DF">
            <w:pPr>
              <w:widowControl w:val="0"/>
              <w:autoSpaceDE w:val="0"/>
              <w:autoSpaceDN w:val="0"/>
              <w:adjustRightInd w:val="0"/>
              <w:spacing w:before="100" w:after="100"/>
              <w:jc w:val="both"/>
            </w:pPr>
            <w:r w:rsidRPr="00504BFB">
              <w:t>D</w:t>
            </w:r>
          </w:p>
        </w:tc>
      </w:tr>
      <w:tr w:rsidR="002D311C" w:rsidRPr="00504BFB" w:rsidTr="009C07DF">
        <w:trPr>
          <w:trHeight w:val="1"/>
        </w:trPr>
        <w:tc>
          <w:tcPr>
            <w:tcW w:w="1888" w:type="dxa"/>
            <w:tcBorders>
              <w:top w:val="single" w:sz="6" w:space="0" w:color="666666"/>
              <w:left w:val="single" w:sz="6" w:space="0" w:color="666666"/>
              <w:bottom w:val="single" w:sz="6" w:space="0" w:color="666666"/>
              <w:right w:val="single" w:sz="4" w:space="0" w:color="000000"/>
            </w:tcBorders>
            <w:shd w:val="clear" w:color="000000" w:fill="FFFFFF"/>
            <w:vAlign w:val="center"/>
          </w:tcPr>
          <w:p w:rsidR="002D311C" w:rsidRPr="00504BFB" w:rsidRDefault="002D311C" w:rsidP="009C07DF">
            <w:pPr>
              <w:widowControl w:val="0"/>
              <w:autoSpaceDE w:val="0"/>
              <w:autoSpaceDN w:val="0"/>
              <w:adjustRightInd w:val="0"/>
              <w:spacing w:before="100" w:after="100"/>
              <w:jc w:val="both"/>
            </w:pPr>
            <w:r w:rsidRPr="00504BFB">
              <w:t>Prva</w:t>
            </w:r>
            <w:r w:rsidRPr="00504BFB">
              <w:br/>
              <w:t>skupina</w:t>
            </w:r>
          </w:p>
        </w:tc>
        <w:tc>
          <w:tcPr>
            <w:tcW w:w="789" w:type="dxa"/>
            <w:tcBorders>
              <w:top w:val="single" w:sz="6" w:space="0" w:color="666666"/>
              <w:left w:val="single" w:sz="6" w:space="0" w:color="666666"/>
              <w:bottom w:val="single" w:sz="6" w:space="0" w:color="666666"/>
              <w:right w:val="single" w:sz="6" w:space="0" w:color="666666"/>
            </w:tcBorders>
            <w:shd w:val="clear" w:color="000000" w:fill="FFFFFF"/>
            <w:vAlign w:val="center"/>
          </w:tcPr>
          <w:p w:rsidR="002D311C" w:rsidRPr="00504BFB" w:rsidRDefault="002D311C" w:rsidP="009C07DF">
            <w:pPr>
              <w:widowControl w:val="0"/>
              <w:autoSpaceDE w:val="0"/>
              <w:autoSpaceDN w:val="0"/>
              <w:adjustRightInd w:val="0"/>
              <w:spacing w:before="100" w:after="100"/>
              <w:jc w:val="both"/>
            </w:pPr>
            <w:r w:rsidRPr="00504BFB">
              <w:t>0,1700</w:t>
            </w:r>
          </w:p>
        </w:tc>
        <w:tc>
          <w:tcPr>
            <w:tcW w:w="810" w:type="dxa"/>
            <w:tcBorders>
              <w:top w:val="single" w:sz="6" w:space="0" w:color="666666"/>
              <w:left w:val="single" w:sz="6" w:space="0" w:color="666666"/>
              <w:bottom w:val="single" w:sz="6" w:space="0" w:color="666666"/>
              <w:right w:val="single" w:sz="6" w:space="0" w:color="666666"/>
            </w:tcBorders>
            <w:shd w:val="clear" w:color="000000" w:fill="FFFFFF"/>
            <w:vAlign w:val="center"/>
          </w:tcPr>
          <w:p w:rsidR="002D311C" w:rsidRPr="00504BFB" w:rsidRDefault="002D311C" w:rsidP="009C07DF">
            <w:pPr>
              <w:widowControl w:val="0"/>
              <w:autoSpaceDE w:val="0"/>
              <w:autoSpaceDN w:val="0"/>
              <w:adjustRightInd w:val="0"/>
              <w:spacing w:before="100" w:after="100"/>
              <w:jc w:val="both"/>
            </w:pPr>
            <w:r w:rsidRPr="00504BFB">
              <w:t>0,1564</w:t>
            </w:r>
          </w:p>
        </w:tc>
        <w:tc>
          <w:tcPr>
            <w:tcW w:w="810" w:type="dxa"/>
            <w:tcBorders>
              <w:top w:val="single" w:sz="6" w:space="0" w:color="666666"/>
              <w:left w:val="single" w:sz="6" w:space="0" w:color="666666"/>
              <w:bottom w:val="single" w:sz="6" w:space="0" w:color="666666"/>
              <w:right w:val="single" w:sz="6" w:space="0" w:color="666666"/>
            </w:tcBorders>
            <w:shd w:val="clear" w:color="000000" w:fill="FFFFFF"/>
            <w:vAlign w:val="center"/>
          </w:tcPr>
          <w:p w:rsidR="002D311C" w:rsidRPr="00504BFB" w:rsidRDefault="002D311C" w:rsidP="009C07DF">
            <w:pPr>
              <w:widowControl w:val="0"/>
              <w:autoSpaceDE w:val="0"/>
              <w:autoSpaceDN w:val="0"/>
              <w:adjustRightInd w:val="0"/>
              <w:spacing w:before="100" w:after="100"/>
              <w:jc w:val="both"/>
            </w:pPr>
            <w:r w:rsidRPr="00504BFB">
              <w:t>0,1360</w:t>
            </w:r>
          </w:p>
        </w:tc>
        <w:tc>
          <w:tcPr>
            <w:tcW w:w="1090" w:type="dxa"/>
            <w:tcBorders>
              <w:top w:val="single" w:sz="6" w:space="0" w:color="666666"/>
              <w:left w:val="single" w:sz="6" w:space="0" w:color="666666"/>
              <w:bottom w:val="single" w:sz="6" w:space="0" w:color="666666"/>
              <w:right w:val="single" w:sz="6" w:space="0" w:color="666666"/>
            </w:tcBorders>
            <w:shd w:val="clear" w:color="000000" w:fill="FFFFFF"/>
            <w:vAlign w:val="center"/>
          </w:tcPr>
          <w:p w:rsidR="002D311C" w:rsidRPr="00504BFB" w:rsidRDefault="002D311C" w:rsidP="009C07DF">
            <w:pPr>
              <w:widowControl w:val="0"/>
              <w:autoSpaceDE w:val="0"/>
              <w:autoSpaceDN w:val="0"/>
              <w:adjustRightInd w:val="0"/>
              <w:spacing w:before="100" w:after="100"/>
              <w:jc w:val="both"/>
            </w:pPr>
            <w:r w:rsidRPr="00504BFB">
              <w:t>0,1224</w:t>
            </w:r>
          </w:p>
        </w:tc>
      </w:tr>
    </w:tbl>
    <w:p w:rsidR="002D311C" w:rsidRDefault="00894EBF" w:rsidP="002753E1">
      <w:pPr>
        <w:widowControl w:val="0"/>
        <w:autoSpaceDE w:val="0"/>
        <w:autoSpaceDN w:val="0"/>
        <w:adjustRightInd w:val="0"/>
      </w:pPr>
      <w:r>
        <w:t>Turistička članarina izračunava se na slijedeći način:</w:t>
      </w:r>
    </w:p>
    <w:p w:rsidR="00894EBF" w:rsidRDefault="00894EBF" w:rsidP="002753E1">
      <w:pPr>
        <w:widowControl w:val="0"/>
        <w:autoSpaceDE w:val="0"/>
        <w:autoSpaceDN w:val="0"/>
        <w:adjustRightInd w:val="0"/>
      </w:pPr>
      <w:r>
        <w:t>Ostvareni prihod puta stopa prema kategorizaciji mjesta gdje se nalazi Vaš objekt.</w:t>
      </w:r>
      <w:r>
        <w:br/>
      </w:r>
    </w:p>
    <w:p w:rsidR="002753E1" w:rsidRPr="00504BFB" w:rsidRDefault="00D00073" w:rsidP="002753E1">
      <w:pPr>
        <w:widowControl w:val="0"/>
        <w:autoSpaceDE w:val="0"/>
        <w:autoSpaceDN w:val="0"/>
        <w:adjustRightInd w:val="0"/>
      </w:pPr>
      <w:r>
        <w:t>Turistička čalnarina plaća se</w:t>
      </w:r>
      <w:r w:rsidR="00894EBF">
        <w:t xml:space="preserve"> akontaciono svaki mjesec a o</w:t>
      </w:r>
      <w:r>
        <w:t>d 01.01. do 31.12.</w:t>
      </w:r>
    </w:p>
    <w:p w:rsidR="002D6343" w:rsidRPr="00504BFB" w:rsidRDefault="002D6343" w:rsidP="00365AEA">
      <w:pPr>
        <w:shd w:val="clear" w:color="auto" w:fill="FBFBFB"/>
      </w:pPr>
      <w:r w:rsidRPr="00504BFB">
        <w:t xml:space="preserve"> U nalogu za plaćanje </w:t>
      </w:r>
      <w:r w:rsidR="002753E1">
        <w:t xml:space="preserve">turističke članarine </w:t>
      </w:r>
      <w:r w:rsidRPr="00504BFB">
        <w:t xml:space="preserve">kojeg iznajmljivač sam ispunjava upisuju se slijedeći podaci: </w:t>
      </w:r>
    </w:p>
    <w:p w:rsidR="002D6343" w:rsidRPr="00504BFB" w:rsidRDefault="002D6343" w:rsidP="002D6343">
      <w:pPr>
        <w:pStyle w:val="bold"/>
      </w:pPr>
      <w:r w:rsidRPr="00504BFB">
        <w:t>Primatelj: TZ općine Ston, prijelazni račun</w:t>
      </w:r>
      <w:r w:rsidRPr="00504BFB">
        <w:br/>
        <w:t>Broj računa primatelja:</w:t>
      </w:r>
      <w:r w:rsidR="002753E1">
        <w:t xml:space="preserve"> </w:t>
      </w:r>
      <w:r w:rsidR="0097758C" w:rsidRPr="00D00073">
        <w:rPr>
          <w:b/>
        </w:rPr>
        <w:t>HR35</w:t>
      </w:r>
      <w:r w:rsidRPr="00D00073">
        <w:rPr>
          <w:b/>
        </w:rPr>
        <w:t>1001005-1741927159</w:t>
      </w:r>
      <w:r w:rsidRPr="00504BFB">
        <w:br/>
        <w:t>Model :</w:t>
      </w:r>
      <w:r w:rsidR="00D00073">
        <w:t xml:space="preserve"> </w:t>
      </w:r>
      <w:r w:rsidR="00D00073" w:rsidRPr="00D00073">
        <w:rPr>
          <w:b/>
        </w:rPr>
        <w:t>HR</w:t>
      </w:r>
      <w:r w:rsidRPr="00D00073">
        <w:rPr>
          <w:b/>
        </w:rPr>
        <w:t xml:space="preserve">67 </w:t>
      </w:r>
      <w:r w:rsidRPr="00504BFB">
        <w:br/>
        <w:t>P</w:t>
      </w:r>
      <w:r w:rsidR="00D00073">
        <w:t>oziv na broj odobrenja:  vaš OIB</w:t>
      </w:r>
      <w:r w:rsidRPr="00504BFB">
        <w:br/>
        <w:t>Opis plaćanja: Uplata turističke članarine</w:t>
      </w:r>
    </w:p>
    <w:p w:rsidR="002D6343" w:rsidRPr="00504BFB" w:rsidRDefault="002D6343" w:rsidP="002D6343">
      <w:pPr>
        <w:pStyle w:val="bold"/>
      </w:pPr>
      <w:r w:rsidRPr="00504BFB">
        <w:t>Ispunjeni TZ obrazac zajedno sa kopijom uplatnice potrebno je dostavit</w:t>
      </w:r>
      <w:r w:rsidR="0097758C">
        <w:t>i u poreznu upravu u Dubrovniku najkasnije do kraja veljače tekuće godine.</w:t>
      </w:r>
    </w:p>
    <w:p w:rsidR="002753E1" w:rsidRDefault="002D6343" w:rsidP="002D6343">
      <w:pPr>
        <w:pStyle w:val="Heading3"/>
        <w:rPr>
          <w:color w:val="FF0000"/>
          <w:sz w:val="24"/>
          <w:szCs w:val="24"/>
        </w:rPr>
      </w:pPr>
      <w:r w:rsidRPr="00504BFB">
        <w:rPr>
          <w:color w:val="FF0000"/>
          <w:sz w:val="24"/>
          <w:szCs w:val="24"/>
        </w:rPr>
        <w:t> </w:t>
      </w:r>
    </w:p>
    <w:p w:rsidR="002753E1" w:rsidRDefault="002753E1" w:rsidP="002D6343">
      <w:pPr>
        <w:pStyle w:val="Heading3"/>
        <w:rPr>
          <w:color w:val="FF0000"/>
          <w:sz w:val="24"/>
          <w:szCs w:val="24"/>
        </w:rPr>
      </w:pPr>
    </w:p>
    <w:p w:rsidR="002753E1" w:rsidRDefault="002753E1" w:rsidP="002D6343">
      <w:pPr>
        <w:pStyle w:val="Heading3"/>
        <w:rPr>
          <w:color w:val="FF0000"/>
          <w:sz w:val="24"/>
          <w:szCs w:val="24"/>
        </w:rPr>
      </w:pPr>
    </w:p>
    <w:p w:rsidR="002753E1" w:rsidRDefault="002753E1" w:rsidP="002D6343">
      <w:pPr>
        <w:pStyle w:val="Heading3"/>
        <w:rPr>
          <w:color w:val="FF0000"/>
          <w:sz w:val="24"/>
          <w:szCs w:val="24"/>
        </w:rPr>
      </w:pPr>
    </w:p>
    <w:p w:rsidR="002D6343" w:rsidRPr="00504BFB" w:rsidRDefault="002D6343" w:rsidP="002D6343">
      <w:pPr>
        <w:pStyle w:val="Heading3"/>
        <w:rPr>
          <w:color w:val="FF0000"/>
          <w:sz w:val="24"/>
          <w:szCs w:val="24"/>
        </w:rPr>
      </w:pPr>
      <w:r w:rsidRPr="00504BFB">
        <w:rPr>
          <w:color w:val="FF0000"/>
          <w:sz w:val="24"/>
          <w:szCs w:val="24"/>
          <w:u w:val="single"/>
        </w:rPr>
        <w:t>TURISTIČKI UREDI</w:t>
      </w:r>
    </w:p>
    <w:p w:rsidR="002D6343" w:rsidRPr="00504BFB" w:rsidRDefault="002D6343" w:rsidP="002D6343">
      <w:pPr>
        <w:pStyle w:val="Heading3"/>
        <w:rPr>
          <w:color w:val="FF0000"/>
          <w:sz w:val="24"/>
          <w:szCs w:val="24"/>
        </w:rPr>
      </w:pPr>
      <w:r w:rsidRPr="00504BFB">
        <w:rPr>
          <w:color w:val="FF0000"/>
          <w:sz w:val="24"/>
          <w:szCs w:val="24"/>
        </w:rPr>
        <w:t>Turistički ured Ston</w:t>
      </w:r>
      <w:r w:rsidRPr="00504BFB">
        <w:rPr>
          <w:color w:val="FF0000"/>
          <w:sz w:val="24"/>
          <w:szCs w:val="24"/>
        </w:rPr>
        <w:br/>
        <w:t>Pelješki put bb</w:t>
      </w:r>
      <w:r w:rsidRPr="00504BFB">
        <w:rPr>
          <w:color w:val="FF0000"/>
          <w:sz w:val="24"/>
          <w:szCs w:val="24"/>
        </w:rPr>
        <w:br/>
        <w:t>20230Ston</w:t>
      </w:r>
    </w:p>
    <w:p w:rsidR="002D6343" w:rsidRPr="002753E1" w:rsidRDefault="002D6343" w:rsidP="002753E1">
      <w:pPr>
        <w:pStyle w:val="NormalWeb"/>
      </w:pPr>
      <w:r w:rsidRPr="00504BFB">
        <w:rPr>
          <w:color w:val="FF0000"/>
        </w:rPr>
        <w:t>Info ured Ston</w:t>
      </w:r>
    </w:p>
    <w:p w:rsidR="002D6343" w:rsidRPr="00504BFB" w:rsidRDefault="002D6343" w:rsidP="002D6343">
      <w:pPr>
        <w:pStyle w:val="NormalWeb"/>
      </w:pPr>
      <w:r w:rsidRPr="00504BFB">
        <w:t>Tel./Fax  020/ 754-452</w:t>
      </w:r>
      <w:r w:rsidRPr="00504BFB">
        <w:br/>
        <w:t>Otvoren cijelu godinu</w:t>
      </w:r>
    </w:p>
    <w:p w:rsidR="002D6343" w:rsidRPr="00504BFB" w:rsidRDefault="002D6343" w:rsidP="002D6343">
      <w:pPr>
        <w:pStyle w:val="Heading3"/>
        <w:rPr>
          <w:color w:val="FF0000"/>
          <w:sz w:val="24"/>
          <w:szCs w:val="24"/>
        </w:rPr>
      </w:pPr>
      <w:r w:rsidRPr="00504BFB">
        <w:rPr>
          <w:color w:val="FF0000"/>
          <w:sz w:val="24"/>
          <w:szCs w:val="24"/>
        </w:rPr>
        <w:t> Info-ured Žuljana</w:t>
      </w:r>
    </w:p>
    <w:p w:rsidR="002D6343" w:rsidRPr="00504BFB" w:rsidRDefault="002D6343" w:rsidP="002D6343">
      <w:pPr>
        <w:pStyle w:val="bold"/>
      </w:pPr>
      <w:r w:rsidRPr="00504BFB">
        <w:t>Tel.:020/756-227</w:t>
      </w:r>
      <w:r w:rsidRPr="00504BFB">
        <w:br/>
        <w:t>Otvoren</w:t>
      </w:r>
      <w:r w:rsidR="00FA5D69">
        <w:t xml:space="preserve"> od :15.06.-15.09.</w:t>
      </w:r>
      <w:r w:rsidR="00FA5D69">
        <w:br/>
        <w:t>Ponedjeljak,srijeda,petak: 08:30 do 13:00</w:t>
      </w:r>
      <w:r w:rsidR="00FA5D69">
        <w:br/>
        <w:t>Utorak,četvrtak,subota: 13:00 do 19:00</w:t>
      </w:r>
    </w:p>
    <w:p w:rsidR="002D6343" w:rsidRPr="00504BFB" w:rsidRDefault="002D6343" w:rsidP="002D6343">
      <w:pPr>
        <w:pStyle w:val="bold"/>
      </w:pPr>
      <w:r w:rsidRPr="00504BFB">
        <w:t>VAŽNA NAPOMENA:</w:t>
      </w:r>
    </w:p>
    <w:p w:rsidR="002753E1" w:rsidRDefault="002D6343" w:rsidP="002D6343">
      <w:pPr>
        <w:pStyle w:val="bold"/>
      </w:pPr>
      <w:r w:rsidRPr="00504BFB">
        <w:t>Obzirom da je rad ureda sezonskog karaktera, moguće su izmjene radnog vremena.</w:t>
      </w:r>
    </w:p>
    <w:p w:rsidR="002D6343" w:rsidRPr="00504BFB" w:rsidRDefault="002D6343" w:rsidP="002D6343">
      <w:pPr>
        <w:pStyle w:val="bold"/>
      </w:pPr>
      <w:r w:rsidRPr="00504BFB">
        <w:lastRenderedPageBreak/>
        <w:t>Želimo Vam uspješnu turističku sezonu,</w:t>
      </w:r>
    </w:p>
    <w:p w:rsidR="002D6343" w:rsidRPr="00504BFB" w:rsidRDefault="002D6343" w:rsidP="002D6343">
      <w:pPr>
        <w:pStyle w:val="bold"/>
      </w:pPr>
      <w:r w:rsidRPr="00504BFB">
        <w:t> </w:t>
      </w:r>
    </w:p>
    <w:p w:rsidR="002D6343" w:rsidRPr="00504BFB" w:rsidRDefault="002D6343" w:rsidP="002D6343">
      <w:pPr>
        <w:pStyle w:val="bold"/>
      </w:pPr>
      <w:r w:rsidRPr="00504BFB">
        <w:t>Fani Slade                                           Marijana Franušić</w:t>
      </w:r>
    </w:p>
    <w:p w:rsidR="002D6343" w:rsidRPr="00504BFB" w:rsidRDefault="002D6343" w:rsidP="002D6343">
      <w:pPr>
        <w:pStyle w:val="bold"/>
      </w:pPr>
      <w:r w:rsidRPr="00504BFB">
        <w:t>Direktorica ureda                               informator i administrator</w:t>
      </w:r>
    </w:p>
    <w:p w:rsidR="002D6343" w:rsidRPr="00504BFB" w:rsidRDefault="002D6343" w:rsidP="002D6343">
      <w:pPr>
        <w:pStyle w:val="bold"/>
      </w:pPr>
      <w:r w:rsidRPr="00504BFB">
        <w:t> </w:t>
      </w:r>
    </w:p>
    <w:p w:rsidR="002D6343" w:rsidRPr="00504BFB" w:rsidRDefault="002D6343" w:rsidP="002D6343">
      <w:pPr>
        <w:pStyle w:val="bold"/>
      </w:pPr>
      <w:r w:rsidRPr="00504BFB">
        <w:t> </w:t>
      </w:r>
    </w:p>
    <w:p w:rsidR="002D6343" w:rsidRPr="00504BFB" w:rsidRDefault="002D6343" w:rsidP="002D6343">
      <w:pPr>
        <w:pStyle w:val="NormalWeb"/>
      </w:pPr>
      <w:r w:rsidRPr="00504BFB">
        <w:t> </w:t>
      </w:r>
    </w:p>
    <w:p w:rsidR="002D6343" w:rsidRPr="00504BFB" w:rsidRDefault="002D6343" w:rsidP="002D6343">
      <w:pPr>
        <w:pStyle w:val="NormalWeb"/>
      </w:pPr>
      <w:r w:rsidRPr="00504BFB">
        <w:t> </w:t>
      </w:r>
    </w:p>
    <w:p w:rsidR="002D6343" w:rsidRPr="00504BFB" w:rsidRDefault="002D6343" w:rsidP="002D6343">
      <w:pPr>
        <w:pStyle w:val="NormalWeb"/>
      </w:pPr>
      <w:r w:rsidRPr="00504BFB">
        <w:t> </w:t>
      </w:r>
    </w:p>
    <w:p w:rsidR="002D6343" w:rsidRDefault="002D6343" w:rsidP="002753E1">
      <w:pPr>
        <w:pStyle w:val="NormalWeb"/>
      </w:pPr>
      <w:r w:rsidRPr="00504BFB">
        <w:t> </w:t>
      </w:r>
    </w:p>
    <w:sectPr w:rsidR="002D6343" w:rsidSect="006464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2D6343"/>
    <w:rsid w:val="000152B5"/>
    <w:rsid w:val="00020B8E"/>
    <w:rsid w:val="00025718"/>
    <w:rsid w:val="00096B8B"/>
    <w:rsid w:val="000D47A7"/>
    <w:rsid w:val="00150BE9"/>
    <w:rsid w:val="001B7933"/>
    <w:rsid w:val="001E59A7"/>
    <w:rsid w:val="002753E1"/>
    <w:rsid w:val="002A7275"/>
    <w:rsid w:val="002D311C"/>
    <w:rsid w:val="002D6343"/>
    <w:rsid w:val="00365AEA"/>
    <w:rsid w:val="003962F3"/>
    <w:rsid w:val="003E08C2"/>
    <w:rsid w:val="004511EA"/>
    <w:rsid w:val="00453570"/>
    <w:rsid w:val="004B26E3"/>
    <w:rsid w:val="00504BFB"/>
    <w:rsid w:val="0062252F"/>
    <w:rsid w:val="0064647D"/>
    <w:rsid w:val="007337B4"/>
    <w:rsid w:val="007712FB"/>
    <w:rsid w:val="007F51E9"/>
    <w:rsid w:val="00887D94"/>
    <w:rsid w:val="00894EBF"/>
    <w:rsid w:val="008B51EF"/>
    <w:rsid w:val="0097758C"/>
    <w:rsid w:val="0098161E"/>
    <w:rsid w:val="009C07DF"/>
    <w:rsid w:val="009C0FA2"/>
    <w:rsid w:val="00AD7336"/>
    <w:rsid w:val="00B75932"/>
    <w:rsid w:val="00B82BC2"/>
    <w:rsid w:val="00BE3E4F"/>
    <w:rsid w:val="00CB56D0"/>
    <w:rsid w:val="00CE5F0D"/>
    <w:rsid w:val="00D00073"/>
    <w:rsid w:val="00D95C39"/>
    <w:rsid w:val="00F07598"/>
    <w:rsid w:val="00F15CC1"/>
    <w:rsid w:val="00F21C00"/>
    <w:rsid w:val="00F462D3"/>
    <w:rsid w:val="00FA5D69"/>
    <w:rsid w:val="00FF05C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47D"/>
    <w:rPr>
      <w:sz w:val="24"/>
      <w:szCs w:val="24"/>
    </w:rPr>
  </w:style>
  <w:style w:type="paragraph" w:styleId="Heading2">
    <w:name w:val="heading 2"/>
    <w:basedOn w:val="Normal"/>
    <w:next w:val="Normal"/>
    <w:link w:val="Heading2Char"/>
    <w:unhideWhenUsed/>
    <w:qFormat/>
    <w:rsid w:val="000152B5"/>
    <w:pPr>
      <w:keepNext/>
      <w:spacing w:before="240" w:after="60"/>
      <w:outlineLvl w:val="1"/>
    </w:pPr>
    <w:rPr>
      <w:rFonts w:ascii="Cambria" w:hAnsi="Cambria"/>
      <w:b/>
      <w:bCs/>
      <w:i/>
      <w:iCs/>
      <w:sz w:val="28"/>
      <w:szCs w:val="28"/>
    </w:rPr>
  </w:style>
  <w:style w:type="paragraph" w:styleId="Heading3">
    <w:name w:val="heading 3"/>
    <w:basedOn w:val="Normal"/>
    <w:qFormat/>
    <w:rsid w:val="002D634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D6343"/>
    <w:pPr>
      <w:spacing w:before="100" w:beforeAutospacing="1" w:after="100" w:afterAutospacing="1"/>
    </w:pPr>
  </w:style>
  <w:style w:type="paragraph" w:customStyle="1" w:styleId="bold">
    <w:name w:val="bold"/>
    <w:basedOn w:val="Normal"/>
    <w:rsid w:val="002D6343"/>
    <w:pPr>
      <w:spacing w:before="100" w:beforeAutospacing="1" w:after="100" w:afterAutospacing="1"/>
    </w:pPr>
  </w:style>
  <w:style w:type="character" w:styleId="Strong">
    <w:name w:val="Strong"/>
    <w:basedOn w:val="DefaultParagraphFont"/>
    <w:qFormat/>
    <w:rsid w:val="002D6343"/>
    <w:rPr>
      <w:b/>
      <w:bCs/>
    </w:rPr>
  </w:style>
  <w:style w:type="paragraph" w:customStyle="1" w:styleId="tb-na16">
    <w:name w:val="tb-na16"/>
    <w:basedOn w:val="Normal"/>
    <w:rsid w:val="002D6343"/>
    <w:pPr>
      <w:spacing w:before="100" w:beforeAutospacing="1" w:after="100" w:afterAutospacing="1"/>
    </w:pPr>
  </w:style>
  <w:style w:type="paragraph" w:customStyle="1" w:styleId="t-9-8">
    <w:name w:val="t-9-8"/>
    <w:basedOn w:val="Normal"/>
    <w:rsid w:val="002D6343"/>
    <w:pPr>
      <w:spacing w:before="100" w:beforeAutospacing="1" w:after="100" w:afterAutospacing="1"/>
    </w:pPr>
  </w:style>
  <w:style w:type="paragraph" w:customStyle="1" w:styleId="t-9-8-bez-uvl">
    <w:name w:val="t-9-8-bez-uvl"/>
    <w:basedOn w:val="Normal"/>
    <w:rsid w:val="002D6343"/>
    <w:pPr>
      <w:spacing w:before="100" w:beforeAutospacing="1" w:after="100" w:afterAutospacing="1"/>
    </w:pPr>
  </w:style>
  <w:style w:type="character" w:customStyle="1" w:styleId="Heading2Char">
    <w:name w:val="Heading 2 Char"/>
    <w:basedOn w:val="DefaultParagraphFont"/>
    <w:link w:val="Heading2"/>
    <w:rsid w:val="000152B5"/>
    <w:rPr>
      <w:rFonts w:ascii="Cambria" w:eastAsia="Times New Roman" w:hAnsi="Cambria" w:cs="Times New Roman"/>
      <w:b/>
      <w:bCs/>
      <w:i/>
      <w:iCs/>
      <w:sz w:val="28"/>
      <w:szCs w:val="28"/>
    </w:rPr>
  </w:style>
  <w:style w:type="character" w:styleId="Hyperlink">
    <w:name w:val="Hyperlink"/>
    <w:basedOn w:val="DefaultParagraphFont"/>
    <w:uiPriority w:val="99"/>
    <w:unhideWhenUsed/>
    <w:rsid w:val="000152B5"/>
    <w:rPr>
      <w:color w:val="0000FF"/>
      <w:u w:val="single"/>
    </w:rPr>
  </w:style>
  <w:style w:type="character" w:customStyle="1" w:styleId="apple-converted-space">
    <w:name w:val="apple-converted-space"/>
    <w:basedOn w:val="DefaultParagraphFont"/>
    <w:rsid w:val="000152B5"/>
  </w:style>
  <w:style w:type="paragraph" w:customStyle="1" w:styleId="t-12-9-fett-s">
    <w:name w:val="t-12-9-fett-s"/>
    <w:basedOn w:val="Normal"/>
    <w:rsid w:val="000152B5"/>
    <w:pPr>
      <w:spacing w:before="100" w:beforeAutospacing="1" w:after="100" w:afterAutospacing="1"/>
    </w:pPr>
  </w:style>
  <w:style w:type="paragraph" w:customStyle="1" w:styleId="clanak-">
    <w:name w:val="clanak-"/>
    <w:basedOn w:val="Normal"/>
    <w:rsid w:val="000152B5"/>
    <w:pPr>
      <w:spacing w:before="100" w:beforeAutospacing="1" w:after="100" w:afterAutospacing="1"/>
    </w:pPr>
  </w:style>
  <w:style w:type="paragraph" w:customStyle="1" w:styleId="clanak">
    <w:name w:val="clanak"/>
    <w:basedOn w:val="Normal"/>
    <w:rsid w:val="000152B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6066984">
      <w:bodyDiv w:val="1"/>
      <w:marLeft w:val="0"/>
      <w:marRight w:val="0"/>
      <w:marTop w:val="0"/>
      <w:marBottom w:val="0"/>
      <w:divBdr>
        <w:top w:val="none" w:sz="0" w:space="0" w:color="auto"/>
        <w:left w:val="none" w:sz="0" w:space="0" w:color="auto"/>
        <w:bottom w:val="none" w:sz="0" w:space="0" w:color="auto"/>
        <w:right w:val="none" w:sz="0" w:space="0" w:color="auto"/>
      </w:divBdr>
      <w:divsChild>
        <w:div w:id="360517257">
          <w:marLeft w:val="0"/>
          <w:marRight w:val="0"/>
          <w:marTop w:val="0"/>
          <w:marBottom w:val="0"/>
          <w:divBdr>
            <w:top w:val="none" w:sz="0" w:space="0" w:color="auto"/>
            <w:left w:val="none" w:sz="0" w:space="0" w:color="auto"/>
            <w:bottom w:val="none" w:sz="0" w:space="0" w:color="auto"/>
            <w:right w:val="none" w:sz="0" w:space="0" w:color="auto"/>
          </w:divBdr>
        </w:div>
        <w:div w:id="411388531">
          <w:marLeft w:val="0"/>
          <w:marRight w:val="0"/>
          <w:marTop w:val="0"/>
          <w:marBottom w:val="0"/>
          <w:divBdr>
            <w:top w:val="none" w:sz="0" w:space="0" w:color="auto"/>
            <w:left w:val="none" w:sz="0" w:space="0" w:color="auto"/>
            <w:bottom w:val="none" w:sz="0" w:space="0" w:color="auto"/>
            <w:right w:val="none" w:sz="0" w:space="0" w:color="auto"/>
          </w:divBdr>
        </w:div>
        <w:div w:id="509954732">
          <w:marLeft w:val="0"/>
          <w:marRight w:val="0"/>
          <w:marTop w:val="0"/>
          <w:marBottom w:val="0"/>
          <w:divBdr>
            <w:top w:val="none" w:sz="0" w:space="0" w:color="auto"/>
            <w:left w:val="none" w:sz="0" w:space="0" w:color="auto"/>
            <w:bottom w:val="none" w:sz="0" w:space="0" w:color="auto"/>
            <w:right w:val="none" w:sz="0" w:space="0" w:color="auto"/>
          </w:divBdr>
        </w:div>
        <w:div w:id="817041203">
          <w:marLeft w:val="0"/>
          <w:marRight w:val="0"/>
          <w:marTop w:val="0"/>
          <w:marBottom w:val="0"/>
          <w:divBdr>
            <w:top w:val="none" w:sz="0" w:space="0" w:color="auto"/>
            <w:left w:val="none" w:sz="0" w:space="0" w:color="auto"/>
            <w:bottom w:val="none" w:sz="0" w:space="0" w:color="auto"/>
            <w:right w:val="none" w:sz="0" w:space="0" w:color="auto"/>
          </w:divBdr>
          <w:divsChild>
            <w:div w:id="187449600">
              <w:marLeft w:val="0"/>
              <w:marRight w:val="0"/>
              <w:marTop w:val="100"/>
              <w:marBottom w:val="100"/>
              <w:divBdr>
                <w:top w:val="none" w:sz="0" w:space="0" w:color="auto"/>
                <w:left w:val="none" w:sz="0" w:space="0" w:color="auto"/>
                <w:bottom w:val="none" w:sz="0" w:space="0" w:color="auto"/>
                <w:right w:val="none" w:sz="0" w:space="0" w:color="auto"/>
              </w:divBdr>
            </w:div>
          </w:divsChild>
        </w:div>
        <w:div w:id="1088230323">
          <w:marLeft w:val="0"/>
          <w:marRight w:val="0"/>
          <w:marTop w:val="0"/>
          <w:marBottom w:val="0"/>
          <w:divBdr>
            <w:top w:val="none" w:sz="0" w:space="0" w:color="auto"/>
            <w:left w:val="none" w:sz="0" w:space="0" w:color="auto"/>
            <w:bottom w:val="none" w:sz="0" w:space="0" w:color="auto"/>
            <w:right w:val="none" w:sz="0" w:space="0" w:color="auto"/>
          </w:divBdr>
        </w:div>
        <w:div w:id="1140609772">
          <w:marLeft w:val="0"/>
          <w:marRight w:val="0"/>
          <w:marTop w:val="0"/>
          <w:marBottom w:val="0"/>
          <w:divBdr>
            <w:top w:val="none" w:sz="0" w:space="0" w:color="auto"/>
            <w:left w:val="none" w:sz="0" w:space="0" w:color="auto"/>
            <w:bottom w:val="none" w:sz="0" w:space="0" w:color="auto"/>
            <w:right w:val="none" w:sz="0" w:space="0" w:color="auto"/>
          </w:divBdr>
        </w:div>
        <w:div w:id="1142188273">
          <w:marLeft w:val="0"/>
          <w:marRight w:val="0"/>
          <w:marTop w:val="0"/>
          <w:marBottom w:val="0"/>
          <w:divBdr>
            <w:top w:val="none" w:sz="0" w:space="0" w:color="auto"/>
            <w:left w:val="none" w:sz="0" w:space="0" w:color="auto"/>
            <w:bottom w:val="none" w:sz="0" w:space="0" w:color="auto"/>
            <w:right w:val="none" w:sz="0" w:space="0" w:color="auto"/>
          </w:divBdr>
        </w:div>
        <w:div w:id="1380544757">
          <w:marLeft w:val="0"/>
          <w:marRight w:val="0"/>
          <w:marTop w:val="0"/>
          <w:marBottom w:val="0"/>
          <w:divBdr>
            <w:top w:val="none" w:sz="0" w:space="0" w:color="auto"/>
            <w:left w:val="none" w:sz="0" w:space="0" w:color="auto"/>
            <w:bottom w:val="none" w:sz="0" w:space="0" w:color="auto"/>
            <w:right w:val="none" w:sz="0" w:space="0" w:color="auto"/>
          </w:divBdr>
          <w:divsChild>
            <w:div w:id="511378164">
              <w:marLeft w:val="0"/>
              <w:marRight w:val="0"/>
              <w:marTop w:val="100"/>
              <w:marBottom w:val="100"/>
              <w:divBdr>
                <w:top w:val="none" w:sz="0" w:space="0" w:color="auto"/>
                <w:left w:val="none" w:sz="0" w:space="0" w:color="auto"/>
                <w:bottom w:val="none" w:sz="0" w:space="0" w:color="auto"/>
                <w:right w:val="none" w:sz="0" w:space="0" w:color="auto"/>
              </w:divBdr>
            </w:div>
          </w:divsChild>
        </w:div>
        <w:div w:id="1441535589">
          <w:marLeft w:val="0"/>
          <w:marRight w:val="0"/>
          <w:marTop w:val="0"/>
          <w:marBottom w:val="0"/>
          <w:divBdr>
            <w:top w:val="none" w:sz="0" w:space="0" w:color="auto"/>
            <w:left w:val="none" w:sz="0" w:space="0" w:color="auto"/>
            <w:bottom w:val="none" w:sz="0" w:space="0" w:color="auto"/>
            <w:right w:val="none" w:sz="0" w:space="0" w:color="auto"/>
          </w:divBdr>
        </w:div>
        <w:div w:id="1940870447">
          <w:marLeft w:val="0"/>
          <w:marRight w:val="0"/>
          <w:marTop w:val="0"/>
          <w:marBottom w:val="0"/>
          <w:divBdr>
            <w:top w:val="none" w:sz="0" w:space="0" w:color="auto"/>
            <w:left w:val="none" w:sz="0" w:space="0" w:color="auto"/>
            <w:bottom w:val="none" w:sz="0" w:space="0" w:color="auto"/>
            <w:right w:val="none" w:sz="0" w:space="0" w:color="auto"/>
          </w:divBdr>
          <w:divsChild>
            <w:div w:id="11149894">
              <w:marLeft w:val="0"/>
              <w:marRight w:val="0"/>
              <w:marTop w:val="100"/>
              <w:marBottom w:val="100"/>
              <w:divBdr>
                <w:top w:val="none" w:sz="0" w:space="0" w:color="auto"/>
                <w:left w:val="none" w:sz="0" w:space="0" w:color="auto"/>
                <w:bottom w:val="none" w:sz="0" w:space="0" w:color="auto"/>
                <w:right w:val="none" w:sz="0" w:space="0" w:color="auto"/>
              </w:divBdr>
            </w:div>
            <w:div w:id="168967848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89807481">
      <w:bodyDiv w:val="1"/>
      <w:marLeft w:val="0"/>
      <w:marRight w:val="0"/>
      <w:marTop w:val="0"/>
      <w:marBottom w:val="0"/>
      <w:divBdr>
        <w:top w:val="none" w:sz="0" w:space="0" w:color="auto"/>
        <w:left w:val="none" w:sz="0" w:space="0" w:color="auto"/>
        <w:bottom w:val="none" w:sz="0" w:space="0" w:color="auto"/>
        <w:right w:val="none" w:sz="0" w:space="0" w:color="auto"/>
      </w:divBdr>
    </w:div>
    <w:div w:id="976951286">
      <w:bodyDiv w:val="1"/>
      <w:marLeft w:val="0"/>
      <w:marRight w:val="0"/>
      <w:marTop w:val="0"/>
      <w:marBottom w:val="0"/>
      <w:divBdr>
        <w:top w:val="none" w:sz="0" w:space="0" w:color="auto"/>
        <w:left w:val="none" w:sz="0" w:space="0" w:color="auto"/>
        <w:bottom w:val="none" w:sz="0" w:space="0" w:color="auto"/>
        <w:right w:val="none" w:sz="0" w:space="0" w:color="auto"/>
      </w:divBdr>
      <w:divsChild>
        <w:div w:id="1386098766">
          <w:marLeft w:val="0"/>
          <w:marRight w:val="0"/>
          <w:marTop w:val="0"/>
          <w:marBottom w:val="0"/>
          <w:divBdr>
            <w:top w:val="none" w:sz="0" w:space="0" w:color="auto"/>
            <w:left w:val="none" w:sz="0" w:space="0" w:color="auto"/>
            <w:bottom w:val="none" w:sz="0" w:space="0" w:color="auto"/>
            <w:right w:val="none" w:sz="0" w:space="0" w:color="auto"/>
          </w:divBdr>
        </w:div>
      </w:divsChild>
    </w:div>
    <w:div w:id="1092582834">
      <w:bodyDiv w:val="1"/>
      <w:marLeft w:val="0"/>
      <w:marRight w:val="0"/>
      <w:marTop w:val="0"/>
      <w:marBottom w:val="0"/>
      <w:divBdr>
        <w:top w:val="none" w:sz="0" w:space="0" w:color="auto"/>
        <w:left w:val="none" w:sz="0" w:space="0" w:color="auto"/>
        <w:bottom w:val="none" w:sz="0" w:space="0" w:color="auto"/>
        <w:right w:val="none" w:sz="0" w:space="0" w:color="auto"/>
      </w:divBdr>
    </w:div>
    <w:div w:id="187387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lub-iznajmljivaca.com/2015/12/30/nece-vise-stizati-obrocne-uplatnice-za-pausalni-porez-na-dohodak/" TargetMode="External"/><Relationship Id="rId4" Type="http://schemas.openxmlformats.org/officeDocument/2006/relationships/hyperlink" Target="http://www.ston.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Pelješki put bb, Ston • Tel</vt:lpstr>
    </vt:vector>
  </TitlesOfParts>
  <Company>FuTuRa</Company>
  <LinksUpToDate>false</LinksUpToDate>
  <CharactersWithSpaces>9188</CharactersWithSpaces>
  <SharedDoc>false</SharedDoc>
  <HLinks>
    <vt:vector size="12" baseType="variant">
      <vt:variant>
        <vt:i4>2424889</vt:i4>
      </vt:variant>
      <vt:variant>
        <vt:i4>3</vt:i4>
      </vt:variant>
      <vt:variant>
        <vt:i4>0</vt:i4>
      </vt:variant>
      <vt:variant>
        <vt:i4>5</vt:i4>
      </vt:variant>
      <vt:variant>
        <vt:lpwstr>http://www.klub-iznajmljivaca.com/2015/12/30/nece-vise-stizati-obrocne-uplatnice-za-pausalni-porez-na-dohodak/</vt:lpwstr>
      </vt:variant>
      <vt:variant>
        <vt:lpwstr/>
      </vt:variant>
      <vt:variant>
        <vt:i4>7012386</vt:i4>
      </vt:variant>
      <vt:variant>
        <vt:i4>0</vt:i4>
      </vt:variant>
      <vt:variant>
        <vt:i4>0</vt:i4>
      </vt:variant>
      <vt:variant>
        <vt:i4>5</vt:i4>
      </vt:variant>
      <vt:variant>
        <vt:lpwstr>http://www.ston.hr/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Pelješki put bb, Ston • Tel</dc:title>
  <dc:creator>Master</dc:creator>
  <cp:lastModifiedBy>Korisnik</cp:lastModifiedBy>
  <cp:revision>7</cp:revision>
  <dcterms:created xsi:type="dcterms:W3CDTF">2016-06-22T15:00:00Z</dcterms:created>
  <dcterms:modified xsi:type="dcterms:W3CDTF">2016-08-31T15:02:00Z</dcterms:modified>
</cp:coreProperties>
</file>